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16" w:rsidRPr="00DE4D7D" w:rsidRDefault="00CF5B69" w:rsidP="00CF5B69">
      <w:pPr>
        <w:jc w:val="center"/>
        <w:rPr>
          <w:b/>
          <w:bCs/>
          <w:sz w:val="36"/>
          <w:szCs w:val="40"/>
        </w:rPr>
      </w:pPr>
      <w:r w:rsidRPr="00DE4D7D">
        <w:rPr>
          <w:rFonts w:hint="eastAsia"/>
          <w:b/>
          <w:bCs/>
          <w:sz w:val="36"/>
          <w:szCs w:val="40"/>
        </w:rPr>
        <w:t>固定资产投资项目能耗统计表</w:t>
      </w:r>
    </w:p>
    <w:p w:rsidR="00D36895" w:rsidRPr="00DE4D7D" w:rsidRDefault="00D36895" w:rsidP="00D36895">
      <w:pPr>
        <w:rPr>
          <w:rFonts w:eastAsia="宋体"/>
          <w:b/>
          <w:szCs w:val="21"/>
        </w:rPr>
      </w:pPr>
      <w:r w:rsidRPr="00DE4D7D">
        <w:rPr>
          <w:rFonts w:eastAsia="宋体"/>
          <w:b/>
          <w:szCs w:val="21"/>
        </w:rPr>
        <w:t>项目名称：</w:t>
      </w:r>
      <w:r w:rsidRPr="00DE4D7D">
        <w:rPr>
          <w:rFonts w:eastAsia="宋体" w:hint="eastAsia"/>
          <w:b/>
          <w:szCs w:val="21"/>
        </w:rPr>
        <w:t>成都宏明电子股份有限公司龙泉基地供电系统提升改造项目</w:t>
      </w:r>
    </w:p>
    <w:p w:rsidR="00D36895" w:rsidRPr="00DE4D7D" w:rsidRDefault="00D36895" w:rsidP="00D36895">
      <w:pPr>
        <w:rPr>
          <w:rFonts w:eastAsia="宋体"/>
          <w:b/>
          <w:szCs w:val="21"/>
        </w:rPr>
      </w:pPr>
      <w:r w:rsidRPr="00DE4D7D">
        <w:rPr>
          <w:rFonts w:eastAsia="宋体"/>
          <w:b/>
          <w:szCs w:val="21"/>
        </w:rPr>
        <w:t>填表日期：</w:t>
      </w:r>
      <w:r w:rsidRPr="00DE4D7D">
        <w:rPr>
          <w:rFonts w:eastAsia="宋体"/>
          <w:b/>
          <w:szCs w:val="21"/>
        </w:rPr>
        <w:t>202</w:t>
      </w:r>
      <w:r w:rsidRPr="00DE4D7D">
        <w:rPr>
          <w:rFonts w:eastAsia="宋体" w:hint="eastAsia"/>
          <w:b/>
          <w:szCs w:val="21"/>
        </w:rPr>
        <w:t>2</w:t>
      </w:r>
      <w:r w:rsidRPr="00DE4D7D">
        <w:rPr>
          <w:rFonts w:eastAsia="宋体"/>
          <w:b/>
          <w:szCs w:val="21"/>
        </w:rPr>
        <w:t>-</w:t>
      </w:r>
      <w:r w:rsidRPr="00DE4D7D">
        <w:rPr>
          <w:rFonts w:eastAsia="宋体" w:hint="eastAsia"/>
          <w:b/>
          <w:szCs w:val="21"/>
        </w:rPr>
        <w:t>02-25</w:t>
      </w:r>
    </w:p>
    <w:tbl>
      <w:tblPr>
        <w:tblStyle w:val="a5"/>
        <w:tblW w:w="0" w:type="auto"/>
        <w:tblLayout w:type="fixed"/>
        <w:tblLook w:val="04A0" w:firstRow="1" w:lastRow="0" w:firstColumn="1" w:lastColumn="0" w:noHBand="0" w:noVBand="1"/>
      </w:tblPr>
      <w:tblGrid>
        <w:gridCol w:w="724"/>
        <w:gridCol w:w="1227"/>
        <w:gridCol w:w="425"/>
        <w:gridCol w:w="709"/>
        <w:gridCol w:w="1559"/>
        <w:gridCol w:w="142"/>
        <w:gridCol w:w="1559"/>
        <w:gridCol w:w="567"/>
        <w:gridCol w:w="1610"/>
      </w:tblGrid>
      <w:tr w:rsidR="00D36895" w:rsidRPr="00DE4D7D" w:rsidTr="003E136A">
        <w:trPr>
          <w:trHeight w:val="589"/>
        </w:trPr>
        <w:tc>
          <w:tcPr>
            <w:tcW w:w="724" w:type="dxa"/>
            <w:vMerge w:val="restart"/>
            <w:vAlign w:val="center"/>
          </w:tcPr>
          <w:p w:rsidR="00905933" w:rsidRPr="00DE4D7D" w:rsidRDefault="00905933" w:rsidP="00905933">
            <w:pPr>
              <w:jc w:val="center"/>
              <w:rPr>
                <w:b/>
                <w:bCs/>
                <w:szCs w:val="21"/>
              </w:rPr>
            </w:pPr>
            <w:r w:rsidRPr="00DE4D7D">
              <w:rPr>
                <w:rFonts w:hint="eastAsia"/>
                <w:b/>
                <w:bCs/>
                <w:szCs w:val="21"/>
              </w:rPr>
              <w:t>项</w:t>
            </w:r>
          </w:p>
          <w:p w:rsidR="00905933" w:rsidRPr="00DE4D7D" w:rsidRDefault="00905933" w:rsidP="00905933">
            <w:pPr>
              <w:jc w:val="center"/>
              <w:rPr>
                <w:b/>
                <w:bCs/>
                <w:szCs w:val="21"/>
              </w:rPr>
            </w:pPr>
            <w:r w:rsidRPr="00DE4D7D">
              <w:rPr>
                <w:rFonts w:hint="eastAsia"/>
                <w:b/>
                <w:bCs/>
                <w:szCs w:val="21"/>
              </w:rPr>
              <w:t>目</w:t>
            </w:r>
          </w:p>
          <w:p w:rsidR="00905933" w:rsidRPr="00DE4D7D" w:rsidRDefault="00905933" w:rsidP="00905933">
            <w:pPr>
              <w:jc w:val="center"/>
              <w:rPr>
                <w:b/>
                <w:bCs/>
                <w:szCs w:val="21"/>
              </w:rPr>
            </w:pPr>
            <w:r w:rsidRPr="00DE4D7D">
              <w:rPr>
                <w:rFonts w:hint="eastAsia"/>
                <w:b/>
                <w:bCs/>
                <w:szCs w:val="21"/>
              </w:rPr>
              <w:t>概</w:t>
            </w:r>
          </w:p>
          <w:p w:rsidR="00905933" w:rsidRPr="00DE4D7D" w:rsidRDefault="00905933" w:rsidP="00905933">
            <w:pPr>
              <w:jc w:val="center"/>
              <w:rPr>
                <w:sz w:val="28"/>
                <w:szCs w:val="28"/>
              </w:rPr>
            </w:pPr>
            <w:r w:rsidRPr="00DE4D7D">
              <w:rPr>
                <w:rFonts w:hint="eastAsia"/>
                <w:b/>
                <w:bCs/>
                <w:szCs w:val="21"/>
              </w:rPr>
              <w:t>况</w:t>
            </w:r>
          </w:p>
        </w:tc>
        <w:tc>
          <w:tcPr>
            <w:tcW w:w="1652" w:type="dxa"/>
            <w:gridSpan w:val="2"/>
          </w:tcPr>
          <w:p w:rsidR="00905933" w:rsidRPr="00DE4D7D" w:rsidRDefault="00905933" w:rsidP="00CF5B69">
            <w:pPr>
              <w:jc w:val="center"/>
              <w:rPr>
                <w:b/>
                <w:bCs/>
                <w:szCs w:val="21"/>
              </w:rPr>
            </w:pPr>
            <w:r w:rsidRPr="00DE4D7D">
              <w:rPr>
                <w:rFonts w:hint="eastAsia"/>
                <w:b/>
                <w:bCs/>
                <w:szCs w:val="21"/>
              </w:rPr>
              <w:t>项目建设单位</w:t>
            </w:r>
          </w:p>
        </w:tc>
        <w:tc>
          <w:tcPr>
            <w:tcW w:w="2410" w:type="dxa"/>
            <w:gridSpan w:val="3"/>
          </w:tcPr>
          <w:p w:rsidR="00905933" w:rsidRPr="00DE4D7D" w:rsidRDefault="00AB2668" w:rsidP="00CF5B69">
            <w:pPr>
              <w:jc w:val="center"/>
              <w:rPr>
                <w:b/>
                <w:bCs/>
                <w:szCs w:val="21"/>
              </w:rPr>
            </w:pPr>
            <w:r w:rsidRPr="00DE4D7D">
              <w:rPr>
                <w:rFonts w:eastAsia="宋体" w:hint="eastAsia"/>
                <w:color w:val="000000"/>
                <w:szCs w:val="21"/>
              </w:rPr>
              <w:t>成都宏明电子股份有限公司</w:t>
            </w:r>
          </w:p>
        </w:tc>
        <w:tc>
          <w:tcPr>
            <w:tcW w:w="2126" w:type="dxa"/>
            <w:gridSpan w:val="2"/>
          </w:tcPr>
          <w:p w:rsidR="00905933" w:rsidRPr="00DE4D7D" w:rsidRDefault="00905933" w:rsidP="00CF5B69">
            <w:pPr>
              <w:jc w:val="center"/>
              <w:rPr>
                <w:b/>
                <w:bCs/>
                <w:szCs w:val="21"/>
              </w:rPr>
            </w:pPr>
            <w:r w:rsidRPr="00DE4D7D">
              <w:rPr>
                <w:rFonts w:hint="eastAsia"/>
                <w:b/>
                <w:bCs/>
                <w:szCs w:val="21"/>
              </w:rPr>
              <w:t>项目负责人</w:t>
            </w:r>
          </w:p>
        </w:tc>
        <w:tc>
          <w:tcPr>
            <w:tcW w:w="1610" w:type="dxa"/>
          </w:tcPr>
          <w:p w:rsidR="00905933" w:rsidRPr="00DE4D7D" w:rsidRDefault="00AB2668" w:rsidP="00CF5B69">
            <w:pPr>
              <w:jc w:val="center"/>
              <w:rPr>
                <w:b/>
                <w:bCs/>
                <w:szCs w:val="21"/>
              </w:rPr>
            </w:pPr>
            <w:r w:rsidRPr="00DE4D7D">
              <w:rPr>
                <w:rFonts w:ascii="宋体" w:eastAsia="宋体" w:hAnsi="宋体" w:cs="宋体" w:hint="eastAsia"/>
                <w:bCs/>
                <w:color w:val="000000"/>
                <w:szCs w:val="21"/>
              </w:rPr>
              <w:t>王波</w:t>
            </w:r>
          </w:p>
        </w:tc>
      </w:tr>
      <w:tr w:rsidR="00D36895" w:rsidRPr="00DE4D7D" w:rsidTr="003E136A">
        <w:tc>
          <w:tcPr>
            <w:tcW w:w="724" w:type="dxa"/>
            <w:vMerge/>
          </w:tcPr>
          <w:p w:rsidR="00905933" w:rsidRPr="00DE4D7D" w:rsidRDefault="00905933" w:rsidP="00CF5B69">
            <w:pPr>
              <w:jc w:val="center"/>
              <w:rPr>
                <w:sz w:val="28"/>
                <w:szCs w:val="28"/>
              </w:rPr>
            </w:pPr>
          </w:p>
        </w:tc>
        <w:tc>
          <w:tcPr>
            <w:tcW w:w="1652" w:type="dxa"/>
            <w:gridSpan w:val="2"/>
          </w:tcPr>
          <w:p w:rsidR="00905933" w:rsidRPr="00DE4D7D" w:rsidRDefault="00905933" w:rsidP="00CF5B69">
            <w:pPr>
              <w:jc w:val="center"/>
              <w:rPr>
                <w:b/>
                <w:bCs/>
                <w:szCs w:val="21"/>
              </w:rPr>
            </w:pPr>
            <w:r w:rsidRPr="00DE4D7D">
              <w:rPr>
                <w:rFonts w:hint="eastAsia"/>
                <w:b/>
                <w:bCs/>
                <w:szCs w:val="21"/>
              </w:rPr>
              <w:t>通讯地址：</w:t>
            </w:r>
          </w:p>
        </w:tc>
        <w:tc>
          <w:tcPr>
            <w:tcW w:w="2410" w:type="dxa"/>
            <w:gridSpan w:val="3"/>
          </w:tcPr>
          <w:p w:rsidR="00905933" w:rsidRPr="00DE4D7D" w:rsidRDefault="00AB2668" w:rsidP="00CF5B69">
            <w:pPr>
              <w:jc w:val="center"/>
              <w:rPr>
                <w:b/>
                <w:bCs/>
                <w:szCs w:val="21"/>
              </w:rPr>
            </w:pPr>
            <w:r w:rsidRPr="00DE4D7D">
              <w:rPr>
                <w:rFonts w:eastAsia="宋体" w:hint="eastAsia"/>
                <w:color w:val="000000"/>
                <w:szCs w:val="21"/>
              </w:rPr>
              <w:t>四川省成都市龙泉驿区北京路</w:t>
            </w:r>
            <w:r w:rsidRPr="00DE4D7D">
              <w:rPr>
                <w:rFonts w:ascii="Times New Roman" w:eastAsia="宋体" w:hAnsi="Times New Roman" w:cs="Times New Roman"/>
                <w:color w:val="000000"/>
                <w:szCs w:val="21"/>
              </w:rPr>
              <w:t>188</w:t>
            </w:r>
            <w:r w:rsidRPr="00DE4D7D">
              <w:rPr>
                <w:rFonts w:eastAsia="宋体" w:hint="eastAsia"/>
                <w:color w:val="000000"/>
                <w:szCs w:val="21"/>
              </w:rPr>
              <w:t>号</w:t>
            </w:r>
          </w:p>
        </w:tc>
        <w:tc>
          <w:tcPr>
            <w:tcW w:w="2126" w:type="dxa"/>
            <w:gridSpan w:val="2"/>
          </w:tcPr>
          <w:p w:rsidR="00905933" w:rsidRPr="00DE4D7D" w:rsidRDefault="00905933" w:rsidP="00CF5B69">
            <w:pPr>
              <w:jc w:val="center"/>
              <w:rPr>
                <w:b/>
                <w:bCs/>
                <w:szCs w:val="21"/>
              </w:rPr>
            </w:pPr>
            <w:r w:rsidRPr="00DE4D7D">
              <w:rPr>
                <w:rFonts w:hint="eastAsia"/>
                <w:b/>
                <w:bCs/>
                <w:szCs w:val="21"/>
              </w:rPr>
              <w:t>负责人电话：</w:t>
            </w:r>
          </w:p>
        </w:tc>
        <w:tc>
          <w:tcPr>
            <w:tcW w:w="1610" w:type="dxa"/>
          </w:tcPr>
          <w:p w:rsidR="00905933" w:rsidRPr="00DE4D7D" w:rsidRDefault="00AB2668" w:rsidP="00CF5B69">
            <w:pPr>
              <w:jc w:val="center"/>
              <w:rPr>
                <w:b/>
                <w:bCs/>
                <w:szCs w:val="21"/>
              </w:rPr>
            </w:pPr>
            <w:r w:rsidRPr="00DE4D7D">
              <w:rPr>
                <w:rFonts w:ascii="Times New Roman" w:eastAsia="宋体" w:hAnsi="Times New Roman" w:cs="Times New Roman"/>
                <w:color w:val="000000"/>
                <w:szCs w:val="21"/>
              </w:rPr>
              <w:t>02884399541</w:t>
            </w:r>
          </w:p>
        </w:tc>
      </w:tr>
      <w:tr w:rsidR="00D36895" w:rsidRPr="00DE4D7D" w:rsidTr="003E136A">
        <w:tc>
          <w:tcPr>
            <w:tcW w:w="724" w:type="dxa"/>
            <w:vMerge/>
          </w:tcPr>
          <w:p w:rsidR="00905933" w:rsidRPr="00DE4D7D" w:rsidRDefault="00905933" w:rsidP="00CF5B69">
            <w:pPr>
              <w:jc w:val="center"/>
              <w:rPr>
                <w:sz w:val="28"/>
                <w:szCs w:val="28"/>
              </w:rPr>
            </w:pPr>
          </w:p>
        </w:tc>
        <w:tc>
          <w:tcPr>
            <w:tcW w:w="1652" w:type="dxa"/>
            <w:gridSpan w:val="2"/>
          </w:tcPr>
          <w:p w:rsidR="00905933" w:rsidRPr="00DE4D7D" w:rsidRDefault="00905933" w:rsidP="00CF5B69">
            <w:pPr>
              <w:jc w:val="center"/>
              <w:rPr>
                <w:b/>
                <w:bCs/>
                <w:szCs w:val="21"/>
              </w:rPr>
            </w:pPr>
            <w:r w:rsidRPr="00DE4D7D">
              <w:rPr>
                <w:rFonts w:hint="eastAsia"/>
                <w:b/>
                <w:bCs/>
                <w:szCs w:val="21"/>
              </w:rPr>
              <w:t>建设地点：</w:t>
            </w:r>
          </w:p>
        </w:tc>
        <w:tc>
          <w:tcPr>
            <w:tcW w:w="2410" w:type="dxa"/>
            <w:gridSpan w:val="3"/>
          </w:tcPr>
          <w:p w:rsidR="00905933" w:rsidRPr="00DE4D7D" w:rsidRDefault="00AB2668" w:rsidP="00CF5B69">
            <w:pPr>
              <w:jc w:val="center"/>
              <w:rPr>
                <w:rFonts w:eastAsia="宋体"/>
                <w:color w:val="000000"/>
                <w:szCs w:val="21"/>
              </w:rPr>
            </w:pPr>
            <w:r w:rsidRPr="00DE4D7D">
              <w:rPr>
                <w:rFonts w:eastAsia="宋体" w:hint="eastAsia"/>
                <w:color w:val="000000"/>
                <w:szCs w:val="21"/>
              </w:rPr>
              <w:t>四川省成都市龙泉驿区北京路</w:t>
            </w:r>
            <w:r w:rsidRPr="00DE4D7D">
              <w:rPr>
                <w:rFonts w:eastAsia="宋体" w:hint="eastAsia"/>
                <w:color w:val="000000"/>
                <w:szCs w:val="21"/>
              </w:rPr>
              <w:t>188</w:t>
            </w:r>
            <w:r w:rsidRPr="00DE4D7D">
              <w:rPr>
                <w:rFonts w:eastAsia="宋体" w:hint="eastAsia"/>
                <w:color w:val="000000"/>
                <w:szCs w:val="21"/>
              </w:rPr>
              <w:t>号</w:t>
            </w:r>
          </w:p>
        </w:tc>
        <w:tc>
          <w:tcPr>
            <w:tcW w:w="2126" w:type="dxa"/>
            <w:gridSpan w:val="2"/>
          </w:tcPr>
          <w:p w:rsidR="00905933" w:rsidRPr="00DE4D7D" w:rsidRDefault="00905933" w:rsidP="00CF5B69">
            <w:pPr>
              <w:jc w:val="center"/>
              <w:rPr>
                <w:b/>
                <w:bCs/>
                <w:szCs w:val="21"/>
              </w:rPr>
            </w:pPr>
            <w:r w:rsidRPr="00DE4D7D">
              <w:rPr>
                <w:rFonts w:hint="eastAsia"/>
                <w:b/>
                <w:bCs/>
                <w:szCs w:val="21"/>
              </w:rPr>
              <w:t>邮政编码：</w:t>
            </w:r>
          </w:p>
        </w:tc>
        <w:tc>
          <w:tcPr>
            <w:tcW w:w="1610" w:type="dxa"/>
          </w:tcPr>
          <w:p w:rsidR="00905933" w:rsidRPr="00DE4D7D" w:rsidRDefault="00AB2668" w:rsidP="00CF5B69">
            <w:pPr>
              <w:jc w:val="center"/>
              <w:rPr>
                <w:rFonts w:ascii="Times New Roman" w:eastAsia="宋体" w:hAnsi="Times New Roman" w:cs="Times New Roman"/>
                <w:bCs/>
                <w:color w:val="000000"/>
                <w:szCs w:val="21"/>
              </w:rPr>
            </w:pPr>
            <w:r w:rsidRPr="00DE4D7D">
              <w:rPr>
                <w:rFonts w:ascii="Times New Roman" w:eastAsia="宋体" w:hAnsi="Times New Roman" w:cs="Times New Roman"/>
                <w:bCs/>
                <w:color w:val="000000"/>
                <w:szCs w:val="21"/>
              </w:rPr>
              <w:t>610000</w:t>
            </w:r>
          </w:p>
          <w:p w:rsidR="0031531C" w:rsidRPr="00DE4D7D" w:rsidRDefault="0031531C" w:rsidP="00CF5B69">
            <w:pPr>
              <w:jc w:val="center"/>
              <w:rPr>
                <w:rFonts w:eastAsia="宋体"/>
                <w:color w:val="000000"/>
                <w:szCs w:val="21"/>
              </w:rPr>
            </w:pPr>
          </w:p>
        </w:tc>
      </w:tr>
      <w:tr w:rsidR="00D36895" w:rsidRPr="00DE4D7D" w:rsidTr="003E136A">
        <w:tc>
          <w:tcPr>
            <w:tcW w:w="724" w:type="dxa"/>
            <w:vMerge/>
          </w:tcPr>
          <w:p w:rsidR="00905933" w:rsidRPr="00DE4D7D" w:rsidRDefault="00905933" w:rsidP="00CF5B69">
            <w:pPr>
              <w:jc w:val="center"/>
              <w:rPr>
                <w:sz w:val="28"/>
                <w:szCs w:val="28"/>
              </w:rPr>
            </w:pPr>
          </w:p>
        </w:tc>
        <w:tc>
          <w:tcPr>
            <w:tcW w:w="1652" w:type="dxa"/>
            <w:gridSpan w:val="2"/>
          </w:tcPr>
          <w:p w:rsidR="00905933" w:rsidRPr="00DE4D7D" w:rsidRDefault="00905933" w:rsidP="00CF5B69">
            <w:pPr>
              <w:jc w:val="center"/>
              <w:rPr>
                <w:b/>
                <w:bCs/>
                <w:szCs w:val="21"/>
              </w:rPr>
            </w:pPr>
            <w:r w:rsidRPr="00DE4D7D">
              <w:rPr>
                <w:rFonts w:hint="eastAsia"/>
                <w:b/>
                <w:bCs/>
                <w:szCs w:val="21"/>
              </w:rPr>
              <w:t>联系人：</w:t>
            </w:r>
          </w:p>
        </w:tc>
        <w:tc>
          <w:tcPr>
            <w:tcW w:w="2410" w:type="dxa"/>
            <w:gridSpan w:val="3"/>
          </w:tcPr>
          <w:p w:rsidR="00905933" w:rsidRPr="00DE4D7D" w:rsidRDefault="00AB2668" w:rsidP="00CF5B69">
            <w:pPr>
              <w:jc w:val="center"/>
              <w:rPr>
                <w:rFonts w:eastAsia="宋体"/>
                <w:color w:val="000000"/>
                <w:szCs w:val="21"/>
              </w:rPr>
            </w:pPr>
            <w:r w:rsidRPr="00DE4D7D">
              <w:rPr>
                <w:rFonts w:eastAsia="宋体" w:hint="eastAsia"/>
                <w:color w:val="000000"/>
                <w:szCs w:val="21"/>
              </w:rPr>
              <w:t>赵劲语</w:t>
            </w:r>
          </w:p>
        </w:tc>
        <w:tc>
          <w:tcPr>
            <w:tcW w:w="2126" w:type="dxa"/>
            <w:gridSpan w:val="2"/>
          </w:tcPr>
          <w:p w:rsidR="00905933" w:rsidRPr="00DE4D7D" w:rsidRDefault="00905933" w:rsidP="00CF5B69">
            <w:pPr>
              <w:jc w:val="center"/>
              <w:rPr>
                <w:b/>
                <w:bCs/>
                <w:szCs w:val="21"/>
              </w:rPr>
            </w:pPr>
            <w:r w:rsidRPr="00DE4D7D">
              <w:rPr>
                <w:rFonts w:hint="eastAsia"/>
                <w:b/>
                <w:bCs/>
                <w:szCs w:val="21"/>
              </w:rPr>
              <w:t>联系电话：</w:t>
            </w:r>
          </w:p>
        </w:tc>
        <w:tc>
          <w:tcPr>
            <w:tcW w:w="1610" w:type="dxa"/>
          </w:tcPr>
          <w:p w:rsidR="00905933" w:rsidRPr="00DE4D7D" w:rsidRDefault="00AB2668" w:rsidP="00CF5B69">
            <w:pPr>
              <w:jc w:val="center"/>
              <w:rPr>
                <w:rFonts w:eastAsia="宋体"/>
                <w:color w:val="000000"/>
                <w:szCs w:val="21"/>
              </w:rPr>
            </w:pPr>
            <w:r w:rsidRPr="00DE4D7D">
              <w:rPr>
                <w:rFonts w:ascii="Times New Roman" w:eastAsia="宋体" w:hAnsi="Times New Roman" w:cs="Times New Roman"/>
                <w:color w:val="000000"/>
                <w:szCs w:val="21"/>
              </w:rPr>
              <w:t>18781736188</w:t>
            </w:r>
          </w:p>
        </w:tc>
      </w:tr>
      <w:tr w:rsidR="00D36895" w:rsidRPr="00DE4D7D" w:rsidTr="003E136A">
        <w:tc>
          <w:tcPr>
            <w:tcW w:w="724" w:type="dxa"/>
            <w:vMerge/>
          </w:tcPr>
          <w:p w:rsidR="00905933" w:rsidRPr="00DE4D7D" w:rsidRDefault="00905933" w:rsidP="00CF5B69">
            <w:pPr>
              <w:jc w:val="center"/>
              <w:rPr>
                <w:sz w:val="28"/>
                <w:szCs w:val="28"/>
              </w:rPr>
            </w:pPr>
          </w:p>
        </w:tc>
        <w:tc>
          <w:tcPr>
            <w:tcW w:w="1652" w:type="dxa"/>
            <w:gridSpan w:val="2"/>
          </w:tcPr>
          <w:p w:rsidR="00905933" w:rsidRPr="00DE4D7D" w:rsidRDefault="00905933" w:rsidP="00CF5B69">
            <w:pPr>
              <w:jc w:val="center"/>
              <w:rPr>
                <w:b/>
                <w:bCs/>
                <w:szCs w:val="21"/>
              </w:rPr>
            </w:pPr>
            <w:r w:rsidRPr="00DE4D7D">
              <w:rPr>
                <w:rFonts w:hint="eastAsia"/>
                <w:b/>
                <w:bCs/>
                <w:szCs w:val="21"/>
              </w:rPr>
              <w:t>项目性质</w:t>
            </w:r>
          </w:p>
        </w:tc>
        <w:tc>
          <w:tcPr>
            <w:tcW w:w="2410" w:type="dxa"/>
            <w:gridSpan w:val="3"/>
          </w:tcPr>
          <w:p w:rsidR="00905933" w:rsidRPr="00DE4D7D" w:rsidRDefault="00400B3D" w:rsidP="00400B3D">
            <w:pPr>
              <w:jc w:val="center"/>
              <w:rPr>
                <w:b/>
                <w:bCs/>
                <w:szCs w:val="21"/>
              </w:rPr>
            </w:pPr>
            <w:r w:rsidRPr="00DE4D7D">
              <w:rPr>
                <w:rFonts w:ascii="Arial" w:hAnsi="Arial" w:cs="Arial"/>
                <w:b/>
                <w:bCs/>
                <w:szCs w:val="21"/>
              </w:rPr>
              <w:t>■</w:t>
            </w:r>
            <w:r w:rsidR="00905933" w:rsidRPr="00DE4D7D">
              <w:rPr>
                <w:rFonts w:hint="eastAsia"/>
                <w:b/>
                <w:bCs/>
                <w:szCs w:val="21"/>
              </w:rPr>
              <w:t>新建</w:t>
            </w:r>
            <w:r w:rsidRPr="00DE4D7D">
              <w:rPr>
                <w:b/>
                <w:bCs/>
                <w:szCs w:val="21"/>
              </w:rPr>
              <w:t>□</w:t>
            </w:r>
            <w:r w:rsidR="00905933" w:rsidRPr="00DE4D7D">
              <w:rPr>
                <w:rFonts w:hint="eastAsia"/>
                <w:b/>
                <w:bCs/>
                <w:szCs w:val="21"/>
              </w:rPr>
              <w:t>改建</w:t>
            </w:r>
            <w:r w:rsidR="00AB2668" w:rsidRPr="00DE4D7D">
              <w:rPr>
                <w:b/>
                <w:bCs/>
                <w:szCs w:val="21"/>
              </w:rPr>
              <w:t>□</w:t>
            </w:r>
            <w:r w:rsidR="00905933" w:rsidRPr="00DE4D7D">
              <w:rPr>
                <w:rFonts w:hint="eastAsia"/>
                <w:b/>
                <w:bCs/>
                <w:szCs w:val="21"/>
              </w:rPr>
              <w:t>扩建</w:t>
            </w:r>
          </w:p>
        </w:tc>
        <w:tc>
          <w:tcPr>
            <w:tcW w:w="2126" w:type="dxa"/>
            <w:gridSpan w:val="2"/>
          </w:tcPr>
          <w:p w:rsidR="00905933" w:rsidRPr="00DE4D7D" w:rsidRDefault="00905933" w:rsidP="00CF5B69">
            <w:pPr>
              <w:jc w:val="center"/>
              <w:rPr>
                <w:b/>
                <w:bCs/>
                <w:szCs w:val="21"/>
              </w:rPr>
            </w:pPr>
            <w:r w:rsidRPr="00DE4D7D">
              <w:rPr>
                <w:rFonts w:hint="eastAsia"/>
                <w:b/>
                <w:bCs/>
                <w:szCs w:val="21"/>
              </w:rPr>
              <w:t>项目总投资（万元）</w:t>
            </w:r>
          </w:p>
        </w:tc>
        <w:tc>
          <w:tcPr>
            <w:tcW w:w="1610" w:type="dxa"/>
          </w:tcPr>
          <w:p w:rsidR="00905933" w:rsidRPr="00DE4D7D" w:rsidRDefault="00AB2668" w:rsidP="00CF5B69">
            <w:pPr>
              <w:jc w:val="center"/>
              <w:rPr>
                <w:rFonts w:eastAsia="宋体"/>
                <w:color w:val="000000"/>
                <w:szCs w:val="21"/>
              </w:rPr>
            </w:pPr>
            <w:r w:rsidRPr="00DE4D7D">
              <w:rPr>
                <w:rFonts w:ascii="Times New Roman" w:eastAsia="宋体" w:hAnsi="Times New Roman" w:cs="Times New Roman" w:hint="eastAsia"/>
                <w:color w:val="000000"/>
                <w:szCs w:val="21"/>
              </w:rPr>
              <w:t>1400</w:t>
            </w:r>
          </w:p>
        </w:tc>
      </w:tr>
      <w:tr w:rsidR="00D36895" w:rsidRPr="00DE4D7D" w:rsidTr="003E136A">
        <w:tc>
          <w:tcPr>
            <w:tcW w:w="724" w:type="dxa"/>
            <w:vMerge/>
          </w:tcPr>
          <w:p w:rsidR="00905933" w:rsidRPr="00DE4D7D" w:rsidRDefault="00905933" w:rsidP="00CF5B69">
            <w:pPr>
              <w:jc w:val="center"/>
              <w:rPr>
                <w:sz w:val="28"/>
                <w:szCs w:val="28"/>
              </w:rPr>
            </w:pPr>
          </w:p>
        </w:tc>
        <w:tc>
          <w:tcPr>
            <w:tcW w:w="4062" w:type="dxa"/>
            <w:gridSpan w:val="5"/>
          </w:tcPr>
          <w:p w:rsidR="00905933" w:rsidRPr="00DE4D7D" w:rsidRDefault="00905933" w:rsidP="00CF5B69">
            <w:pPr>
              <w:jc w:val="center"/>
              <w:rPr>
                <w:b/>
                <w:bCs/>
                <w:szCs w:val="21"/>
              </w:rPr>
            </w:pPr>
            <w:r w:rsidRPr="00DE4D7D">
              <w:rPr>
                <w:rFonts w:hint="eastAsia"/>
                <w:b/>
                <w:bCs/>
                <w:szCs w:val="21"/>
              </w:rPr>
              <w:t>投资管理类别：</w:t>
            </w:r>
          </w:p>
        </w:tc>
        <w:tc>
          <w:tcPr>
            <w:tcW w:w="3736" w:type="dxa"/>
            <w:gridSpan w:val="3"/>
          </w:tcPr>
          <w:p w:rsidR="00905933" w:rsidRPr="00DE4D7D" w:rsidRDefault="00905933" w:rsidP="00CF5B69">
            <w:pPr>
              <w:jc w:val="center"/>
              <w:rPr>
                <w:b/>
                <w:bCs/>
                <w:szCs w:val="21"/>
              </w:rPr>
            </w:pPr>
            <w:r w:rsidRPr="00DE4D7D">
              <w:rPr>
                <w:rFonts w:hint="eastAsia"/>
                <w:b/>
                <w:bCs/>
                <w:szCs w:val="21"/>
              </w:rPr>
              <w:t>审批</w:t>
            </w:r>
            <w:r w:rsidR="00AB2668" w:rsidRPr="00DE4D7D">
              <w:rPr>
                <w:b/>
                <w:bCs/>
                <w:szCs w:val="21"/>
              </w:rPr>
              <w:t>□</w:t>
            </w:r>
            <w:r w:rsidRPr="00DE4D7D">
              <w:rPr>
                <w:rFonts w:hint="eastAsia"/>
                <w:b/>
                <w:bCs/>
                <w:szCs w:val="21"/>
              </w:rPr>
              <w:t xml:space="preserve"> </w:t>
            </w:r>
            <w:r w:rsidRPr="00DE4D7D">
              <w:rPr>
                <w:rFonts w:hint="eastAsia"/>
                <w:b/>
                <w:bCs/>
                <w:szCs w:val="21"/>
              </w:rPr>
              <w:t>核准</w:t>
            </w:r>
            <w:r w:rsidR="00AB2668" w:rsidRPr="00DE4D7D">
              <w:rPr>
                <w:b/>
                <w:bCs/>
                <w:szCs w:val="21"/>
              </w:rPr>
              <w:t>□</w:t>
            </w:r>
            <w:r w:rsidRPr="00DE4D7D">
              <w:rPr>
                <w:rFonts w:hint="eastAsia"/>
                <w:b/>
                <w:bCs/>
                <w:szCs w:val="21"/>
              </w:rPr>
              <w:t xml:space="preserve"> </w:t>
            </w:r>
            <w:r w:rsidRPr="00DE4D7D">
              <w:rPr>
                <w:rFonts w:hint="eastAsia"/>
                <w:b/>
                <w:bCs/>
                <w:szCs w:val="21"/>
              </w:rPr>
              <w:t>备案</w:t>
            </w:r>
            <w:r w:rsidR="00AB2668" w:rsidRPr="00DE4D7D">
              <w:rPr>
                <w:b/>
                <w:bCs/>
                <w:szCs w:val="21"/>
              </w:rPr>
              <w:t>■</w:t>
            </w:r>
          </w:p>
        </w:tc>
      </w:tr>
      <w:tr w:rsidR="00905933" w:rsidRPr="00DE4D7D" w:rsidTr="00400B3D">
        <w:tc>
          <w:tcPr>
            <w:tcW w:w="724" w:type="dxa"/>
            <w:vMerge/>
          </w:tcPr>
          <w:p w:rsidR="00905933" w:rsidRPr="00DE4D7D" w:rsidRDefault="00905933" w:rsidP="00CF5B69">
            <w:pPr>
              <w:jc w:val="center"/>
              <w:rPr>
                <w:sz w:val="28"/>
                <w:szCs w:val="28"/>
              </w:rPr>
            </w:pPr>
          </w:p>
        </w:tc>
        <w:tc>
          <w:tcPr>
            <w:tcW w:w="7798" w:type="dxa"/>
            <w:gridSpan w:val="8"/>
          </w:tcPr>
          <w:p w:rsidR="00905933" w:rsidRPr="00DE4D7D" w:rsidRDefault="00905933" w:rsidP="00905933">
            <w:pPr>
              <w:jc w:val="left"/>
              <w:rPr>
                <w:b/>
                <w:bCs/>
                <w:szCs w:val="21"/>
              </w:rPr>
            </w:pPr>
            <w:r w:rsidRPr="00DE4D7D">
              <w:rPr>
                <w:rFonts w:hint="eastAsia"/>
                <w:b/>
                <w:bCs/>
                <w:szCs w:val="21"/>
              </w:rPr>
              <w:t>项目所属行业：</w:t>
            </w:r>
            <w:r w:rsidR="00AB2668" w:rsidRPr="00DE4D7D">
              <w:rPr>
                <w:rFonts w:eastAsia="宋体" w:hint="eastAsia"/>
                <w:bCs/>
                <w:color w:val="000000"/>
                <w:szCs w:val="21"/>
              </w:rPr>
              <w:t>电力供应行业（</w:t>
            </w:r>
            <w:r w:rsidR="00AB2668" w:rsidRPr="00DE4D7D">
              <w:rPr>
                <w:rFonts w:ascii="Times New Roman" w:eastAsia="宋体" w:hAnsi="Times New Roman" w:cs="Times New Roman"/>
                <w:bCs/>
                <w:color w:val="000000"/>
                <w:szCs w:val="21"/>
              </w:rPr>
              <w:t>D4420</w:t>
            </w:r>
            <w:r w:rsidR="00AB2668" w:rsidRPr="00DE4D7D">
              <w:rPr>
                <w:rFonts w:eastAsia="宋体" w:hint="eastAsia"/>
                <w:bCs/>
                <w:color w:val="000000"/>
                <w:szCs w:val="21"/>
              </w:rPr>
              <w:t>）</w:t>
            </w:r>
          </w:p>
        </w:tc>
      </w:tr>
      <w:tr w:rsidR="00905933" w:rsidRPr="00DE4D7D" w:rsidTr="00400B3D">
        <w:tc>
          <w:tcPr>
            <w:tcW w:w="724" w:type="dxa"/>
            <w:vMerge/>
          </w:tcPr>
          <w:p w:rsidR="00905933" w:rsidRPr="00DE4D7D" w:rsidRDefault="00905933" w:rsidP="00CF5B69">
            <w:pPr>
              <w:jc w:val="center"/>
              <w:rPr>
                <w:sz w:val="28"/>
                <w:szCs w:val="28"/>
              </w:rPr>
            </w:pPr>
          </w:p>
        </w:tc>
        <w:tc>
          <w:tcPr>
            <w:tcW w:w="7798" w:type="dxa"/>
            <w:gridSpan w:val="8"/>
          </w:tcPr>
          <w:p w:rsidR="00400B3D" w:rsidRPr="00DE4D7D" w:rsidRDefault="00905933" w:rsidP="00905933">
            <w:pPr>
              <w:jc w:val="left"/>
              <w:rPr>
                <w:b/>
                <w:bCs/>
                <w:szCs w:val="21"/>
              </w:rPr>
            </w:pPr>
            <w:r w:rsidRPr="00DE4D7D">
              <w:rPr>
                <w:rFonts w:hint="eastAsia"/>
                <w:b/>
                <w:bCs/>
                <w:szCs w:val="21"/>
              </w:rPr>
              <w:t>建设规模及主要内容：</w:t>
            </w:r>
          </w:p>
          <w:p w:rsidR="00905933" w:rsidRPr="00DE4D7D" w:rsidRDefault="00AB2668" w:rsidP="00AE1FBC">
            <w:pPr>
              <w:ind w:firstLineChars="200" w:firstLine="420"/>
              <w:jc w:val="left"/>
              <w:rPr>
                <w:b/>
                <w:bCs/>
                <w:sz w:val="28"/>
                <w:szCs w:val="28"/>
              </w:rPr>
            </w:pPr>
            <w:r w:rsidRPr="00DE4D7D">
              <w:rPr>
                <w:rFonts w:ascii="Times New Roman" w:eastAsia="宋体" w:hAnsi="Times New Roman" w:cs="Times New Roman" w:hint="eastAsia"/>
                <w:bCs/>
                <w:color w:val="000000"/>
                <w:szCs w:val="21"/>
              </w:rPr>
              <w:t>成都宏明电子股份有限公司总投资</w:t>
            </w:r>
            <w:r w:rsidRPr="00DE4D7D">
              <w:rPr>
                <w:rFonts w:ascii="Times New Roman" w:eastAsia="宋体" w:hAnsi="Times New Roman" w:cs="Times New Roman" w:hint="eastAsia"/>
                <w:bCs/>
                <w:color w:val="000000"/>
                <w:szCs w:val="21"/>
              </w:rPr>
              <w:t xml:space="preserve"> 1400 </w:t>
            </w:r>
            <w:r w:rsidRPr="00DE4D7D">
              <w:rPr>
                <w:rFonts w:ascii="Times New Roman" w:eastAsia="宋体" w:hAnsi="Times New Roman" w:cs="Times New Roman" w:hint="eastAsia"/>
                <w:bCs/>
                <w:color w:val="000000"/>
                <w:szCs w:val="21"/>
              </w:rPr>
              <w:t>万元，主要用于龙泉基地外部高压电缆改造、更换高压配电设备，建设高压配电中心、建立监控设施等。建成后，满足近期基地</w:t>
            </w:r>
            <w:r w:rsidR="007D1562" w:rsidRPr="00DE4D7D">
              <w:rPr>
                <w:rFonts w:ascii="Times New Roman" w:eastAsia="宋体" w:hAnsi="Times New Roman" w:cs="Times New Roman" w:hint="eastAsia"/>
                <w:bCs/>
                <w:color w:val="000000"/>
                <w:szCs w:val="21"/>
              </w:rPr>
              <w:t>15680</w:t>
            </w:r>
            <w:r w:rsidRPr="00DE4D7D">
              <w:rPr>
                <w:rFonts w:ascii="Times New Roman" w:eastAsia="宋体" w:hAnsi="Times New Roman" w:cs="Times New Roman" w:hint="eastAsia"/>
                <w:bCs/>
                <w:color w:val="000000"/>
                <w:szCs w:val="21"/>
              </w:rPr>
              <w:t>kVA</w:t>
            </w:r>
            <w:r w:rsidR="00AE1FBC">
              <w:rPr>
                <w:rFonts w:ascii="Times New Roman" w:eastAsia="宋体" w:hAnsi="Times New Roman" w:cs="Times New Roman" w:hint="eastAsia"/>
                <w:bCs/>
                <w:color w:val="000000"/>
                <w:szCs w:val="21"/>
              </w:rPr>
              <w:t>的</w:t>
            </w:r>
            <w:r w:rsidR="00AE1FBC">
              <w:rPr>
                <w:rFonts w:ascii="Times New Roman" w:eastAsia="宋体" w:hAnsi="Times New Roman" w:cs="Times New Roman"/>
                <w:bCs/>
                <w:color w:val="000000"/>
                <w:szCs w:val="21"/>
              </w:rPr>
              <w:t>用电</w:t>
            </w:r>
            <w:r w:rsidR="00AE1FBC">
              <w:rPr>
                <w:rFonts w:ascii="Times New Roman" w:eastAsia="宋体" w:hAnsi="Times New Roman" w:cs="Times New Roman" w:hint="eastAsia"/>
                <w:bCs/>
                <w:color w:val="000000"/>
                <w:szCs w:val="21"/>
              </w:rPr>
              <w:t>需求</w:t>
            </w:r>
            <w:r w:rsidRPr="00DE4D7D">
              <w:rPr>
                <w:rFonts w:ascii="Times New Roman" w:eastAsia="宋体" w:hAnsi="Times New Roman" w:cs="Times New Roman" w:hint="eastAsia"/>
                <w:bCs/>
                <w:color w:val="000000"/>
                <w:szCs w:val="21"/>
              </w:rPr>
              <w:t>，同时预留有一定的扩产空间。</w:t>
            </w:r>
          </w:p>
        </w:tc>
      </w:tr>
      <w:tr w:rsidR="007D1D7A" w:rsidRPr="00DE4D7D" w:rsidTr="003E136A">
        <w:tc>
          <w:tcPr>
            <w:tcW w:w="724" w:type="dxa"/>
            <w:vMerge w:val="restart"/>
          </w:tcPr>
          <w:p w:rsidR="00905933" w:rsidRPr="00DE4D7D" w:rsidRDefault="00905933" w:rsidP="00CF5B69">
            <w:pPr>
              <w:jc w:val="center"/>
              <w:rPr>
                <w:b/>
                <w:bCs/>
                <w:szCs w:val="21"/>
              </w:rPr>
            </w:pPr>
            <w:r w:rsidRPr="00DE4D7D">
              <w:rPr>
                <w:rFonts w:hint="eastAsia"/>
                <w:b/>
                <w:bCs/>
                <w:szCs w:val="21"/>
              </w:rPr>
              <w:t>年</w:t>
            </w:r>
          </w:p>
          <w:p w:rsidR="00905933" w:rsidRPr="00DE4D7D" w:rsidRDefault="00905933" w:rsidP="00CF5B69">
            <w:pPr>
              <w:jc w:val="center"/>
              <w:rPr>
                <w:b/>
                <w:bCs/>
                <w:szCs w:val="21"/>
              </w:rPr>
            </w:pPr>
            <w:r w:rsidRPr="00DE4D7D">
              <w:rPr>
                <w:rFonts w:hint="eastAsia"/>
                <w:b/>
                <w:bCs/>
                <w:szCs w:val="21"/>
              </w:rPr>
              <w:t>耗</w:t>
            </w:r>
          </w:p>
          <w:p w:rsidR="00905933" w:rsidRPr="00DE4D7D" w:rsidRDefault="00905933" w:rsidP="00CF5B69">
            <w:pPr>
              <w:jc w:val="center"/>
              <w:rPr>
                <w:b/>
                <w:bCs/>
                <w:szCs w:val="21"/>
              </w:rPr>
            </w:pPr>
            <w:r w:rsidRPr="00DE4D7D">
              <w:rPr>
                <w:rFonts w:hint="eastAsia"/>
                <w:b/>
                <w:bCs/>
                <w:szCs w:val="21"/>
              </w:rPr>
              <w:t>能</w:t>
            </w:r>
          </w:p>
          <w:p w:rsidR="00905933" w:rsidRPr="00DE4D7D" w:rsidRDefault="00905933" w:rsidP="00CF5B69">
            <w:pPr>
              <w:jc w:val="center"/>
              <w:rPr>
                <w:sz w:val="28"/>
                <w:szCs w:val="28"/>
              </w:rPr>
            </w:pPr>
            <w:r w:rsidRPr="00DE4D7D">
              <w:rPr>
                <w:rFonts w:hint="eastAsia"/>
                <w:b/>
                <w:bCs/>
                <w:szCs w:val="21"/>
              </w:rPr>
              <w:t>量</w:t>
            </w:r>
          </w:p>
        </w:tc>
        <w:tc>
          <w:tcPr>
            <w:tcW w:w="1227" w:type="dxa"/>
          </w:tcPr>
          <w:p w:rsidR="00905933" w:rsidRPr="00DE4D7D" w:rsidRDefault="00905933" w:rsidP="00CF5B69">
            <w:pPr>
              <w:jc w:val="center"/>
              <w:rPr>
                <w:b/>
                <w:bCs/>
                <w:szCs w:val="21"/>
              </w:rPr>
            </w:pPr>
            <w:r w:rsidRPr="00DE4D7D">
              <w:rPr>
                <w:rFonts w:hint="eastAsia"/>
                <w:b/>
                <w:bCs/>
                <w:szCs w:val="21"/>
              </w:rPr>
              <w:t>能源种类</w:t>
            </w:r>
          </w:p>
        </w:tc>
        <w:tc>
          <w:tcPr>
            <w:tcW w:w="1134" w:type="dxa"/>
            <w:gridSpan w:val="2"/>
          </w:tcPr>
          <w:p w:rsidR="00905933" w:rsidRPr="00DE4D7D" w:rsidRDefault="00905933" w:rsidP="00CF5B69">
            <w:pPr>
              <w:jc w:val="center"/>
              <w:rPr>
                <w:b/>
                <w:bCs/>
                <w:szCs w:val="21"/>
              </w:rPr>
            </w:pPr>
            <w:r w:rsidRPr="00DE4D7D">
              <w:rPr>
                <w:rFonts w:hint="eastAsia"/>
                <w:b/>
                <w:bCs/>
                <w:szCs w:val="21"/>
              </w:rPr>
              <w:t>计量单位</w:t>
            </w:r>
          </w:p>
        </w:tc>
        <w:tc>
          <w:tcPr>
            <w:tcW w:w="1559" w:type="dxa"/>
          </w:tcPr>
          <w:p w:rsidR="00905933" w:rsidRPr="00DE4D7D" w:rsidRDefault="00905933" w:rsidP="00CF5B69">
            <w:pPr>
              <w:jc w:val="center"/>
              <w:rPr>
                <w:b/>
                <w:bCs/>
                <w:szCs w:val="21"/>
              </w:rPr>
            </w:pPr>
            <w:r w:rsidRPr="00DE4D7D">
              <w:rPr>
                <w:rFonts w:hint="eastAsia"/>
                <w:b/>
                <w:bCs/>
                <w:szCs w:val="21"/>
              </w:rPr>
              <w:t>年需要实物量</w:t>
            </w:r>
          </w:p>
        </w:tc>
        <w:tc>
          <w:tcPr>
            <w:tcW w:w="1701" w:type="dxa"/>
            <w:gridSpan w:val="2"/>
          </w:tcPr>
          <w:p w:rsidR="00905933" w:rsidRPr="00DE4D7D" w:rsidRDefault="00905933" w:rsidP="00CF5B69">
            <w:pPr>
              <w:jc w:val="center"/>
              <w:rPr>
                <w:b/>
                <w:bCs/>
                <w:szCs w:val="21"/>
              </w:rPr>
            </w:pPr>
            <w:r w:rsidRPr="00DE4D7D">
              <w:rPr>
                <w:rFonts w:hint="eastAsia"/>
                <w:b/>
                <w:bCs/>
                <w:szCs w:val="21"/>
              </w:rPr>
              <w:t>参考折标系数</w:t>
            </w:r>
          </w:p>
        </w:tc>
        <w:tc>
          <w:tcPr>
            <w:tcW w:w="2177" w:type="dxa"/>
            <w:gridSpan w:val="2"/>
          </w:tcPr>
          <w:p w:rsidR="00905933" w:rsidRPr="00DE4D7D" w:rsidRDefault="00905933" w:rsidP="00CF5B69">
            <w:pPr>
              <w:jc w:val="center"/>
              <w:rPr>
                <w:b/>
                <w:bCs/>
                <w:sz w:val="28"/>
                <w:szCs w:val="28"/>
              </w:rPr>
            </w:pPr>
            <w:r w:rsidRPr="00DE4D7D">
              <w:rPr>
                <w:rFonts w:hint="eastAsia"/>
                <w:b/>
                <w:bCs/>
                <w:szCs w:val="21"/>
              </w:rPr>
              <w:t>年耗能量（吨标准煤）</w:t>
            </w:r>
          </w:p>
        </w:tc>
      </w:tr>
      <w:tr w:rsidR="007D1D7A" w:rsidRPr="00DE4D7D" w:rsidTr="003E136A">
        <w:tc>
          <w:tcPr>
            <w:tcW w:w="724" w:type="dxa"/>
            <w:vMerge/>
          </w:tcPr>
          <w:p w:rsidR="00905933" w:rsidRPr="00DE4D7D" w:rsidRDefault="00905933" w:rsidP="00CF5B69">
            <w:pPr>
              <w:jc w:val="center"/>
              <w:rPr>
                <w:sz w:val="28"/>
                <w:szCs w:val="28"/>
              </w:rPr>
            </w:pPr>
          </w:p>
        </w:tc>
        <w:tc>
          <w:tcPr>
            <w:tcW w:w="1227" w:type="dxa"/>
          </w:tcPr>
          <w:p w:rsidR="00905933" w:rsidRPr="00DE4D7D" w:rsidRDefault="00905933" w:rsidP="00CF5B69">
            <w:pPr>
              <w:jc w:val="center"/>
              <w:rPr>
                <w:rFonts w:ascii="Times New Roman" w:hAnsi="Times New Roman" w:cs="Times New Roman"/>
                <w:szCs w:val="21"/>
              </w:rPr>
            </w:pPr>
            <w:r w:rsidRPr="00DE4D7D">
              <w:rPr>
                <w:rFonts w:ascii="Times New Roman" w:hAnsi="Times New Roman" w:cs="Times New Roman"/>
                <w:szCs w:val="21"/>
              </w:rPr>
              <w:t>电力</w:t>
            </w:r>
          </w:p>
        </w:tc>
        <w:tc>
          <w:tcPr>
            <w:tcW w:w="1134" w:type="dxa"/>
            <w:gridSpan w:val="2"/>
          </w:tcPr>
          <w:p w:rsidR="00905933" w:rsidRPr="00DE4D7D" w:rsidRDefault="00400B3D" w:rsidP="00CF5B69">
            <w:pPr>
              <w:jc w:val="center"/>
              <w:rPr>
                <w:rFonts w:ascii="Times New Roman" w:hAnsi="Times New Roman" w:cs="Times New Roman"/>
                <w:szCs w:val="21"/>
              </w:rPr>
            </w:pPr>
            <w:r w:rsidRPr="00DE4D7D">
              <w:rPr>
                <w:rFonts w:eastAsia="宋体"/>
                <w:color w:val="000000"/>
                <w:szCs w:val="21"/>
              </w:rPr>
              <w:t>万千瓦时</w:t>
            </w:r>
          </w:p>
        </w:tc>
        <w:tc>
          <w:tcPr>
            <w:tcW w:w="1559" w:type="dxa"/>
          </w:tcPr>
          <w:p w:rsidR="00905933" w:rsidRPr="00DE4D7D" w:rsidRDefault="00C144AF" w:rsidP="00CF5B69">
            <w:pPr>
              <w:jc w:val="center"/>
              <w:rPr>
                <w:rFonts w:ascii="Times New Roman" w:hAnsi="Times New Roman" w:cs="Times New Roman"/>
                <w:szCs w:val="21"/>
              </w:rPr>
            </w:pPr>
            <w:r w:rsidRPr="00DE4D7D">
              <w:rPr>
                <w:rFonts w:ascii="Times New Roman" w:hAnsi="Times New Roman" w:cs="Times New Roman"/>
                <w:szCs w:val="21"/>
              </w:rPr>
              <w:t>86.01</w:t>
            </w:r>
          </w:p>
        </w:tc>
        <w:tc>
          <w:tcPr>
            <w:tcW w:w="1701" w:type="dxa"/>
            <w:gridSpan w:val="2"/>
          </w:tcPr>
          <w:p w:rsidR="00905933" w:rsidRPr="00DE4D7D" w:rsidRDefault="00905933" w:rsidP="00CF5B69">
            <w:pPr>
              <w:jc w:val="center"/>
              <w:rPr>
                <w:rFonts w:ascii="Times New Roman" w:hAnsi="Times New Roman" w:cs="Times New Roman"/>
                <w:szCs w:val="21"/>
              </w:rPr>
            </w:pPr>
            <w:r w:rsidRPr="00DE4D7D">
              <w:rPr>
                <w:rFonts w:ascii="Times New Roman" w:hAnsi="Times New Roman" w:cs="Times New Roman"/>
                <w:szCs w:val="21"/>
              </w:rPr>
              <w:t>0.1229kgce/kWh</w:t>
            </w:r>
          </w:p>
        </w:tc>
        <w:tc>
          <w:tcPr>
            <w:tcW w:w="2177" w:type="dxa"/>
            <w:gridSpan w:val="2"/>
          </w:tcPr>
          <w:p w:rsidR="00905933" w:rsidRPr="00DE4D7D" w:rsidRDefault="00C144AF" w:rsidP="00CF5B69">
            <w:pPr>
              <w:jc w:val="center"/>
              <w:rPr>
                <w:rFonts w:ascii="Times New Roman" w:hAnsi="Times New Roman" w:cs="Times New Roman"/>
                <w:szCs w:val="21"/>
              </w:rPr>
            </w:pPr>
            <w:r w:rsidRPr="00DE4D7D">
              <w:rPr>
                <w:rFonts w:ascii="Times New Roman" w:hAnsi="Times New Roman" w:cs="Times New Roman"/>
                <w:szCs w:val="21"/>
              </w:rPr>
              <w:t>105.71</w:t>
            </w:r>
          </w:p>
        </w:tc>
      </w:tr>
      <w:tr w:rsidR="00905933" w:rsidRPr="00DE4D7D" w:rsidTr="00400B3D">
        <w:tc>
          <w:tcPr>
            <w:tcW w:w="724" w:type="dxa"/>
            <w:vMerge/>
          </w:tcPr>
          <w:p w:rsidR="00905933" w:rsidRPr="00DE4D7D" w:rsidRDefault="00905933" w:rsidP="00CF5B69">
            <w:pPr>
              <w:jc w:val="center"/>
              <w:rPr>
                <w:sz w:val="28"/>
                <w:szCs w:val="28"/>
              </w:rPr>
            </w:pPr>
          </w:p>
        </w:tc>
        <w:tc>
          <w:tcPr>
            <w:tcW w:w="7798" w:type="dxa"/>
            <w:gridSpan w:val="8"/>
          </w:tcPr>
          <w:p w:rsidR="00905933" w:rsidRPr="00DE4D7D" w:rsidRDefault="00905933" w:rsidP="00905933">
            <w:pPr>
              <w:jc w:val="left"/>
              <w:rPr>
                <w:b/>
                <w:bCs/>
                <w:szCs w:val="21"/>
              </w:rPr>
            </w:pPr>
            <w:r w:rsidRPr="00DE4D7D">
              <w:rPr>
                <w:rFonts w:hint="eastAsia"/>
                <w:b/>
                <w:bCs/>
                <w:szCs w:val="21"/>
              </w:rPr>
              <w:t>能源消费总量（吨标准煤）：</w:t>
            </w:r>
            <w:r w:rsidR="00DE7B4E" w:rsidRPr="00DE4D7D">
              <w:rPr>
                <w:rFonts w:ascii="Times New Roman" w:eastAsia="宋体" w:hAnsi="Times New Roman" w:cs="Times New Roman" w:hint="eastAsia"/>
                <w:color w:val="000000"/>
                <w:szCs w:val="21"/>
              </w:rPr>
              <w:t>105.71</w:t>
            </w:r>
          </w:p>
        </w:tc>
      </w:tr>
      <w:tr w:rsidR="003E136A" w:rsidRPr="00DE4D7D" w:rsidTr="003E136A">
        <w:tc>
          <w:tcPr>
            <w:tcW w:w="724" w:type="dxa"/>
            <w:vMerge/>
          </w:tcPr>
          <w:p w:rsidR="00905933" w:rsidRPr="00DE4D7D" w:rsidRDefault="00905933" w:rsidP="00CF5B69">
            <w:pPr>
              <w:jc w:val="center"/>
              <w:rPr>
                <w:sz w:val="28"/>
                <w:szCs w:val="28"/>
              </w:rPr>
            </w:pPr>
          </w:p>
        </w:tc>
        <w:tc>
          <w:tcPr>
            <w:tcW w:w="1227" w:type="dxa"/>
          </w:tcPr>
          <w:p w:rsidR="00905933" w:rsidRPr="00DE4D7D" w:rsidRDefault="00905933" w:rsidP="00CF5B69">
            <w:pPr>
              <w:jc w:val="center"/>
              <w:rPr>
                <w:b/>
                <w:bCs/>
                <w:szCs w:val="21"/>
              </w:rPr>
            </w:pPr>
            <w:r w:rsidRPr="00DE4D7D">
              <w:rPr>
                <w:rFonts w:hint="eastAsia"/>
                <w:b/>
                <w:bCs/>
                <w:szCs w:val="21"/>
              </w:rPr>
              <w:t>耗能工质种类</w:t>
            </w:r>
          </w:p>
        </w:tc>
        <w:tc>
          <w:tcPr>
            <w:tcW w:w="1134" w:type="dxa"/>
            <w:gridSpan w:val="2"/>
          </w:tcPr>
          <w:p w:rsidR="00905933" w:rsidRPr="00DE4D7D" w:rsidRDefault="00905933" w:rsidP="00CF5B69">
            <w:pPr>
              <w:jc w:val="center"/>
              <w:rPr>
                <w:b/>
                <w:bCs/>
                <w:szCs w:val="21"/>
              </w:rPr>
            </w:pPr>
            <w:r w:rsidRPr="00DE4D7D">
              <w:rPr>
                <w:rFonts w:hint="eastAsia"/>
                <w:b/>
                <w:bCs/>
                <w:szCs w:val="21"/>
              </w:rPr>
              <w:t>计量单位</w:t>
            </w:r>
          </w:p>
        </w:tc>
        <w:tc>
          <w:tcPr>
            <w:tcW w:w="1559" w:type="dxa"/>
          </w:tcPr>
          <w:p w:rsidR="00905933" w:rsidRPr="00DE4D7D" w:rsidRDefault="00905933" w:rsidP="00CF5B69">
            <w:pPr>
              <w:jc w:val="center"/>
              <w:rPr>
                <w:b/>
                <w:bCs/>
                <w:szCs w:val="21"/>
              </w:rPr>
            </w:pPr>
            <w:r w:rsidRPr="00DE4D7D">
              <w:rPr>
                <w:rFonts w:hint="eastAsia"/>
                <w:b/>
                <w:bCs/>
                <w:szCs w:val="21"/>
              </w:rPr>
              <w:t>年需要实物量</w:t>
            </w:r>
          </w:p>
        </w:tc>
        <w:tc>
          <w:tcPr>
            <w:tcW w:w="1701" w:type="dxa"/>
            <w:gridSpan w:val="2"/>
          </w:tcPr>
          <w:p w:rsidR="00905933" w:rsidRPr="00DE4D7D" w:rsidRDefault="00905933" w:rsidP="00CF5B69">
            <w:pPr>
              <w:jc w:val="center"/>
              <w:rPr>
                <w:b/>
                <w:bCs/>
                <w:szCs w:val="21"/>
              </w:rPr>
            </w:pPr>
            <w:r w:rsidRPr="00DE4D7D">
              <w:rPr>
                <w:rFonts w:hint="eastAsia"/>
                <w:b/>
                <w:bCs/>
                <w:szCs w:val="21"/>
              </w:rPr>
              <w:t>参考折标系数</w:t>
            </w:r>
            <w:r w:rsidRPr="00DE4D7D">
              <w:rPr>
                <w:rFonts w:hint="eastAsia"/>
                <w:b/>
                <w:bCs/>
                <w:szCs w:val="21"/>
              </w:rPr>
              <w:t xml:space="preserve"> </w:t>
            </w:r>
          </w:p>
        </w:tc>
        <w:tc>
          <w:tcPr>
            <w:tcW w:w="2177" w:type="dxa"/>
            <w:gridSpan w:val="2"/>
          </w:tcPr>
          <w:p w:rsidR="00905933" w:rsidRPr="00DE4D7D" w:rsidRDefault="00905933" w:rsidP="00CF5B69">
            <w:pPr>
              <w:jc w:val="center"/>
              <w:rPr>
                <w:b/>
                <w:bCs/>
                <w:szCs w:val="21"/>
              </w:rPr>
            </w:pPr>
            <w:r w:rsidRPr="00DE4D7D">
              <w:rPr>
                <w:rFonts w:hint="eastAsia"/>
                <w:b/>
                <w:bCs/>
                <w:szCs w:val="21"/>
              </w:rPr>
              <w:t>年耗能量（吨标准煤）</w:t>
            </w:r>
          </w:p>
        </w:tc>
      </w:tr>
      <w:tr w:rsidR="003E136A" w:rsidRPr="00DE4D7D" w:rsidTr="003E136A">
        <w:tc>
          <w:tcPr>
            <w:tcW w:w="724" w:type="dxa"/>
            <w:vMerge/>
          </w:tcPr>
          <w:p w:rsidR="00905933" w:rsidRPr="00DE4D7D" w:rsidRDefault="00905933" w:rsidP="00CF5B69">
            <w:pPr>
              <w:jc w:val="center"/>
              <w:rPr>
                <w:sz w:val="28"/>
                <w:szCs w:val="28"/>
              </w:rPr>
            </w:pPr>
          </w:p>
        </w:tc>
        <w:tc>
          <w:tcPr>
            <w:tcW w:w="1227" w:type="dxa"/>
          </w:tcPr>
          <w:p w:rsidR="00905933" w:rsidRPr="00DE4D7D" w:rsidRDefault="00CC3944" w:rsidP="00CF5B69">
            <w:pPr>
              <w:jc w:val="center"/>
              <w:rPr>
                <w:rFonts w:ascii="Times New Roman" w:hAnsi="Times New Roman" w:cs="Times New Roman"/>
                <w:szCs w:val="21"/>
              </w:rPr>
            </w:pPr>
            <w:r w:rsidRPr="00DE4D7D">
              <w:rPr>
                <w:rFonts w:ascii="Times New Roman" w:hAnsi="Times New Roman" w:cs="Times New Roman" w:hint="eastAsia"/>
                <w:szCs w:val="21"/>
              </w:rPr>
              <w:t>自来</w:t>
            </w:r>
            <w:r w:rsidR="00905933" w:rsidRPr="00DE4D7D">
              <w:rPr>
                <w:rFonts w:ascii="Times New Roman" w:hAnsi="Times New Roman" w:cs="Times New Roman"/>
                <w:szCs w:val="21"/>
              </w:rPr>
              <w:t>水</w:t>
            </w:r>
          </w:p>
        </w:tc>
        <w:tc>
          <w:tcPr>
            <w:tcW w:w="1134" w:type="dxa"/>
            <w:gridSpan w:val="2"/>
          </w:tcPr>
          <w:p w:rsidR="00905933" w:rsidRPr="00DE4D7D" w:rsidRDefault="00CC3944" w:rsidP="00CF5B69">
            <w:pPr>
              <w:jc w:val="center"/>
              <w:rPr>
                <w:rFonts w:ascii="Times New Roman" w:hAnsi="Times New Roman" w:cs="Times New Roman"/>
                <w:szCs w:val="21"/>
              </w:rPr>
            </w:pPr>
            <w:r w:rsidRPr="00DE4D7D">
              <w:rPr>
                <w:rFonts w:ascii="Times New Roman" w:hAnsi="Times New Roman" w:cs="Times New Roman"/>
                <w:szCs w:val="21"/>
              </w:rPr>
              <w:t>万</w:t>
            </w:r>
            <w:r w:rsidR="00905933" w:rsidRPr="00DE4D7D">
              <w:rPr>
                <w:rFonts w:ascii="Times New Roman" w:hAnsi="Times New Roman" w:cs="Times New Roman"/>
                <w:szCs w:val="21"/>
              </w:rPr>
              <w:t>吨</w:t>
            </w:r>
          </w:p>
        </w:tc>
        <w:tc>
          <w:tcPr>
            <w:tcW w:w="1559" w:type="dxa"/>
          </w:tcPr>
          <w:p w:rsidR="00905933" w:rsidRPr="00DE4D7D" w:rsidRDefault="00C144AF" w:rsidP="00CF5B69">
            <w:pPr>
              <w:jc w:val="center"/>
              <w:rPr>
                <w:rFonts w:ascii="Times New Roman" w:hAnsi="Times New Roman" w:cs="Times New Roman"/>
                <w:szCs w:val="21"/>
              </w:rPr>
            </w:pPr>
            <w:r w:rsidRPr="00DE4D7D">
              <w:rPr>
                <w:rFonts w:ascii="Times New Roman" w:hAnsi="Times New Roman" w:cs="Times New Roman"/>
                <w:szCs w:val="21"/>
              </w:rPr>
              <w:t>-</w:t>
            </w:r>
          </w:p>
        </w:tc>
        <w:tc>
          <w:tcPr>
            <w:tcW w:w="1701" w:type="dxa"/>
            <w:gridSpan w:val="2"/>
          </w:tcPr>
          <w:p w:rsidR="00905933" w:rsidRPr="00DE4D7D" w:rsidRDefault="00905933" w:rsidP="007D1D7A">
            <w:pPr>
              <w:jc w:val="center"/>
              <w:rPr>
                <w:rFonts w:ascii="Times New Roman" w:hAnsi="Times New Roman" w:cs="Times New Roman"/>
                <w:szCs w:val="21"/>
              </w:rPr>
            </w:pPr>
            <w:r w:rsidRPr="00DE4D7D">
              <w:rPr>
                <w:rFonts w:ascii="Times New Roman" w:hAnsi="Times New Roman" w:cs="Times New Roman"/>
                <w:szCs w:val="21"/>
              </w:rPr>
              <w:t>0.</w:t>
            </w:r>
            <w:r w:rsidR="007D1D7A" w:rsidRPr="00DE4D7D">
              <w:rPr>
                <w:rFonts w:ascii="Times New Roman" w:hAnsi="Times New Roman" w:cs="Times New Roman" w:hint="eastAsia"/>
                <w:szCs w:val="21"/>
              </w:rPr>
              <w:t>2571</w:t>
            </w:r>
            <w:r w:rsidR="007D1D7A" w:rsidRPr="00DE4D7D">
              <w:rPr>
                <w:rFonts w:ascii="Times New Roman" w:hAnsi="Times New Roman" w:cs="Times New Roman"/>
                <w:szCs w:val="21"/>
              </w:rPr>
              <w:t>kgce/kWh</w:t>
            </w:r>
            <w:r w:rsidRPr="00DE4D7D">
              <w:rPr>
                <w:rFonts w:ascii="Times New Roman" w:hAnsi="Times New Roman" w:cs="Times New Roman"/>
                <w:szCs w:val="21"/>
              </w:rPr>
              <w:t xml:space="preserve"> </w:t>
            </w:r>
          </w:p>
        </w:tc>
        <w:tc>
          <w:tcPr>
            <w:tcW w:w="2177" w:type="dxa"/>
            <w:gridSpan w:val="2"/>
          </w:tcPr>
          <w:p w:rsidR="00905933" w:rsidRPr="00DE4D7D" w:rsidRDefault="00C144AF" w:rsidP="00CF5B69">
            <w:pPr>
              <w:jc w:val="center"/>
              <w:rPr>
                <w:szCs w:val="21"/>
              </w:rPr>
            </w:pPr>
            <w:r w:rsidRPr="00DE4D7D">
              <w:rPr>
                <w:rFonts w:hint="eastAsia"/>
                <w:szCs w:val="21"/>
              </w:rPr>
              <w:t>-</w:t>
            </w:r>
          </w:p>
        </w:tc>
      </w:tr>
      <w:tr w:rsidR="00905933" w:rsidRPr="00DE4D7D" w:rsidTr="00400B3D">
        <w:tc>
          <w:tcPr>
            <w:tcW w:w="724" w:type="dxa"/>
            <w:vMerge/>
          </w:tcPr>
          <w:p w:rsidR="00905933" w:rsidRPr="00DE4D7D" w:rsidRDefault="00905933" w:rsidP="00CF5B69">
            <w:pPr>
              <w:jc w:val="center"/>
              <w:rPr>
                <w:sz w:val="28"/>
                <w:szCs w:val="28"/>
              </w:rPr>
            </w:pPr>
          </w:p>
        </w:tc>
        <w:tc>
          <w:tcPr>
            <w:tcW w:w="7798" w:type="dxa"/>
            <w:gridSpan w:val="8"/>
          </w:tcPr>
          <w:p w:rsidR="00905933" w:rsidRPr="00DE4D7D" w:rsidRDefault="00905933" w:rsidP="00905933">
            <w:pPr>
              <w:jc w:val="left"/>
              <w:rPr>
                <w:b/>
                <w:bCs/>
                <w:szCs w:val="21"/>
              </w:rPr>
            </w:pPr>
            <w:r w:rsidRPr="00DE4D7D">
              <w:rPr>
                <w:rFonts w:hint="eastAsia"/>
                <w:b/>
                <w:bCs/>
                <w:szCs w:val="21"/>
              </w:rPr>
              <w:t>耗能工质总量（吨标准煤）：</w:t>
            </w:r>
            <w:r w:rsidR="00C144AF" w:rsidRPr="00DE4D7D">
              <w:rPr>
                <w:rFonts w:hint="eastAsia"/>
                <w:b/>
                <w:bCs/>
                <w:szCs w:val="21"/>
              </w:rPr>
              <w:t>-</w:t>
            </w:r>
          </w:p>
        </w:tc>
      </w:tr>
      <w:tr w:rsidR="00905933" w:rsidRPr="00DE4D7D" w:rsidTr="00400B3D">
        <w:tc>
          <w:tcPr>
            <w:tcW w:w="724" w:type="dxa"/>
            <w:vMerge/>
          </w:tcPr>
          <w:p w:rsidR="00905933" w:rsidRPr="00DE4D7D" w:rsidRDefault="00905933" w:rsidP="00CF5B69">
            <w:pPr>
              <w:jc w:val="center"/>
              <w:rPr>
                <w:sz w:val="28"/>
                <w:szCs w:val="28"/>
              </w:rPr>
            </w:pPr>
          </w:p>
        </w:tc>
        <w:tc>
          <w:tcPr>
            <w:tcW w:w="7798" w:type="dxa"/>
            <w:gridSpan w:val="8"/>
          </w:tcPr>
          <w:p w:rsidR="00905933" w:rsidRPr="00DE4D7D" w:rsidRDefault="00905933" w:rsidP="00905933">
            <w:pPr>
              <w:jc w:val="left"/>
              <w:rPr>
                <w:b/>
                <w:bCs/>
                <w:sz w:val="28"/>
                <w:szCs w:val="28"/>
              </w:rPr>
            </w:pPr>
            <w:r w:rsidRPr="00DE4D7D">
              <w:rPr>
                <w:rFonts w:hint="eastAsia"/>
                <w:b/>
                <w:bCs/>
                <w:szCs w:val="21"/>
              </w:rPr>
              <w:t>项目年耗能总量（吨标准煤）：</w:t>
            </w:r>
            <w:r w:rsidR="00C144AF" w:rsidRPr="00DE4D7D">
              <w:rPr>
                <w:rFonts w:ascii="Times New Roman" w:eastAsia="宋体" w:hAnsi="Times New Roman" w:cs="Times New Roman" w:hint="eastAsia"/>
                <w:color w:val="000000"/>
                <w:szCs w:val="21"/>
              </w:rPr>
              <w:t>105.71</w:t>
            </w:r>
          </w:p>
        </w:tc>
      </w:tr>
      <w:tr w:rsidR="00905933" w:rsidRPr="00DE4D7D" w:rsidTr="00400B3D">
        <w:tc>
          <w:tcPr>
            <w:tcW w:w="724" w:type="dxa"/>
          </w:tcPr>
          <w:p w:rsidR="00905933" w:rsidRPr="00DE4D7D" w:rsidRDefault="00905933" w:rsidP="00CF5B69">
            <w:pPr>
              <w:jc w:val="center"/>
              <w:rPr>
                <w:szCs w:val="21"/>
              </w:rPr>
            </w:pPr>
            <w:r w:rsidRPr="00DE4D7D">
              <w:rPr>
                <w:rFonts w:hint="eastAsia"/>
                <w:szCs w:val="21"/>
              </w:rPr>
              <w:t>执行依据</w:t>
            </w:r>
          </w:p>
        </w:tc>
        <w:tc>
          <w:tcPr>
            <w:tcW w:w="7798" w:type="dxa"/>
            <w:gridSpan w:val="8"/>
          </w:tcPr>
          <w:p w:rsidR="00905933" w:rsidRPr="00DE4D7D" w:rsidRDefault="00905933" w:rsidP="00905933">
            <w:pPr>
              <w:jc w:val="left"/>
              <w:rPr>
                <w:b/>
                <w:bCs/>
                <w:szCs w:val="21"/>
              </w:rPr>
            </w:pPr>
            <w:r w:rsidRPr="00DE4D7D">
              <w:rPr>
                <w:rFonts w:hint="eastAsia"/>
                <w:b/>
                <w:bCs/>
                <w:szCs w:val="21"/>
              </w:rPr>
              <w:t>相关标准与规范等（建筑、绿色建筑标准、能效值）</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1</w:t>
            </w:r>
            <w:r w:rsidRPr="00DE4D7D">
              <w:rPr>
                <w:rFonts w:ascii="Times New Roman" w:eastAsia="宋体" w:hAnsi="Times New Roman" w:cs="Times New Roman" w:hint="eastAsia"/>
                <w:bCs/>
                <w:color w:val="000000"/>
                <w:szCs w:val="21"/>
              </w:rPr>
              <w:t>、《中华人民共和国节约能源法》（八届人大常委会二十八次会议主席令第</w:t>
            </w:r>
            <w:r w:rsidRPr="00DE4D7D">
              <w:rPr>
                <w:rFonts w:ascii="Times New Roman" w:eastAsia="宋体" w:hAnsi="Times New Roman" w:cs="Times New Roman" w:hint="eastAsia"/>
                <w:bCs/>
                <w:color w:val="000000"/>
                <w:szCs w:val="21"/>
              </w:rPr>
              <w:t xml:space="preserve"> 90 </w:t>
            </w:r>
            <w:r w:rsidRPr="00DE4D7D">
              <w:rPr>
                <w:rFonts w:ascii="Times New Roman" w:eastAsia="宋体" w:hAnsi="Times New Roman" w:cs="Times New Roman" w:hint="eastAsia"/>
                <w:bCs/>
                <w:color w:val="000000"/>
                <w:szCs w:val="21"/>
              </w:rPr>
              <w:t>号</w:t>
            </w:r>
            <w:r w:rsidRPr="00DE4D7D">
              <w:rPr>
                <w:rFonts w:ascii="Times New Roman" w:eastAsia="宋体" w:hAnsi="Times New Roman" w:cs="Times New Roman" w:hint="eastAsia"/>
                <w:bCs/>
                <w:color w:val="000000"/>
                <w:szCs w:val="21"/>
              </w:rPr>
              <w:t>[1997]</w:t>
            </w:r>
            <w:r w:rsidRPr="00DE4D7D">
              <w:rPr>
                <w:rFonts w:ascii="Times New Roman" w:eastAsia="宋体" w:hAnsi="Times New Roman" w:cs="Times New Roman" w:hint="eastAsia"/>
                <w:bCs/>
                <w:color w:val="000000"/>
                <w:szCs w:val="21"/>
              </w:rPr>
              <w:t>，十届人大常委会三十次会议主席令第七十七号修订</w:t>
            </w:r>
            <w:r w:rsidRPr="00DE4D7D">
              <w:rPr>
                <w:rFonts w:ascii="Times New Roman" w:eastAsia="宋体" w:hAnsi="Times New Roman" w:cs="Times New Roman" w:hint="eastAsia"/>
                <w:bCs/>
                <w:color w:val="000000"/>
                <w:szCs w:val="21"/>
              </w:rPr>
              <w:t>[2007]</w:t>
            </w:r>
            <w:r w:rsidRPr="00DE4D7D">
              <w:rPr>
                <w:rFonts w:ascii="Times New Roman" w:eastAsia="宋体" w:hAnsi="Times New Roman" w:cs="Times New Roman" w:hint="eastAsia"/>
                <w:bCs/>
                <w:color w:val="000000"/>
                <w:szCs w:val="21"/>
              </w:rPr>
              <w:t>，</w:t>
            </w:r>
            <w:r w:rsidRPr="00DE4D7D">
              <w:rPr>
                <w:rFonts w:ascii="Times New Roman" w:eastAsia="宋体" w:hAnsi="Times New Roman" w:cs="Times New Roman" w:hint="eastAsia"/>
                <w:bCs/>
                <w:color w:val="000000"/>
                <w:szCs w:val="21"/>
              </w:rPr>
              <w:t xml:space="preserve">2016 </w:t>
            </w:r>
            <w:r w:rsidRPr="00DE4D7D">
              <w:rPr>
                <w:rFonts w:ascii="Times New Roman" w:eastAsia="宋体" w:hAnsi="Times New Roman" w:cs="Times New Roman" w:hint="eastAsia"/>
                <w:bCs/>
                <w:color w:val="000000"/>
                <w:szCs w:val="21"/>
              </w:rPr>
              <w:t>年</w:t>
            </w:r>
            <w:r w:rsidRPr="00DE4D7D">
              <w:rPr>
                <w:rFonts w:ascii="Times New Roman" w:eastAsia="宋体" w:hAnsi="Times New Roman" w:cs="Times New Roman" w:hint="eastAsia"/>
                <w:bCs/>
                <w:color w:val="000000"/>
                <w:szCs w:val="21"/>
              </w:rPr>
              <w:t xml:space="preserve"> 7 </w:t>
            </w:r>
            <w:r w:rsidRPr="00DE4D7D">
              <w:rPr>
                <w:rFonts w:ascii="Times New Roman" w:eastAsia="宋体" w:hAnsi="Times New Roman" w:cs="Times New Roman" w:hint="eastAsia"/>
                <w:bCs/>
                <w:color w:val="000000"/>
                <w:szCs w:val="21"/>
              </w:rPr>
              <w:t>月修订</w:t>
            </w:r>
            <w:r w:rsidRPr="00DE4D7D">
              <w:rPr>
                <w:rFonts w:ascii="Times New Roman" w:eastAsia="宋体" w:hAnsi="Times New Roman" w:cs="Times New Roman" w:hint="eastAsia"/>
                <w:bCs/>
                <w:color w:val="000000"/>
                <w:szCs w:val="21"/>
              </w:rPr>
              <w:t>)</w:t>
            </w:r>
            <w:r w:rsidRPr="00DE4D7D">
              <w:rPr>
                <w:rFonts w:ascii="Times New Roman" w:eastAsia="宋体" w:hAnsi="Times New Roman" w:cs="Times New Roman" w:hint="eastAsia"/>
                <w:bCs/>
                <w:color w:val="000000"/>
                <w:szCs w:val="21"/>
              </w:rPr>
              <w:t>；</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2</w:t>
            </w:r>
            <w:r w:rsidRPr="00DE4D7D">
              <w:rPr>
                <w:rFonts w:ascii="Times New Roman" w:eastAsia="宋体" w:hAnsi="Times New Roman" w:cs="Times New Roman" w:hint="eastAsia"/>
                <w:bCs/>
                <w:color w:val="000000"/>
                <w:szCs w:val="21"/>
              </w:rPr>
              <w:t>、《中华人民共和国清洁生产促进法》</w:t>
            </w:r>
            <w:r w:rsidRPr="00DE4D7D">
              <w:rPr>
                <w:rFonts w:ascii="Times New Roman" w:eastAsia="宋体" w:hAnsi="Times New Roman" w:cs="Times New Roman" w:hint="eastAsia"/>
                <w:bCs/>
                <w:color w:val="000000"/>
                <w:szCs w:val="21"/>
              </w:rPr>
              <w:t xml:space="preserve"> (</w:t>
            </w:r>
            <w:r w:rsidRPr="00DE4D7D">
              <w:rPr>
                <w:rFonts w:ascii="Times New Roman" w:eastAsia="宋体" w:hAnsi="Times New Roman" w:cs="Times New Roman" w:hint="eastAsia"/>
                <w:bCs/>
                <w:color w:val="000000"/>
                <w:szCs w:val="21"/>
              </w:rPr>
              <w:t>国家主席令</w:t>
            </w:r>
            <w:r w:rsidRPr="00DE4D7D">
              <w:rPr>
                <w:rFonts w:ascii="Times New Roman" w:eastAsia="宋体" w:hAnsi="Times New Roman" w:cs="Times New Roman" w:hint="eastAsia"/>
                <w:bCs/>
                <w:color w:val="000000"/>
                <w:szCs w:val="21"/>
              </w:rPr>
              <w:t>[2012]</w:t>
            </w:r>
            <w:r w:rsidRPr="00DE4D7D">
              <w:rPr>
                <w:rFonts w:ascii="Times New Roman" w:eastAsia="宋体" w:hAnsi="Times New Roman" w:cs="Times New Roman" w:hint="eastAsia"/>
                <w:bCs/>
                <w:color w:val="000000"/>
                <w:szCs w:val="21"/>
              </w:rPr>
              <w:t>第</w:t>
            </w:r>
            <w:r w:rsidRPr="00DE4D7D">
              <w:rPr>
                <w:rFonts w:ascii="Times New Roman" w:eastAsia="宋体" w:hAnsi="Times New Roman" w:cs="Times New Roman" w:hint="eastAsia"/>
                <w:bCs/>
                <w:color w:val="000000"/>
                <w:szCs w:val="21"/>
              </w:rPr>
              <w:t xml:space="preserve"> 54 </w:t>
            </w:r>
            <w:r w:rsidRPr="00DE4D7D">
              <w:rPr>
                <w:rFonts w:ascii="Times New Roman" w:eastAsia="宋体" w:hAnsi="Times New Roman" w:cs="Times New Roman" w:hint="eastAsia"/>
                <w:bCs/>
                <w:color w:val="000000"/>
                <w:szCs w:val="21"/>
              </w:rPr>
              <w:t>号，</w:t>
            </w:r>
            <w:r w:rsidRPr="00DE4D7D">
              <w:rPr>
                <w:rFonts w:ascii="Times New Roman" w:eastAsia="宋体" w:hAnsi="Times New Roman" w:cs="Times New Roman" w:hint="eastAsia"/>
                <w:bCs/>
                <w:color w:val="000000"/>
                <w:szCs w:val="21"/>
              </w:rPr>
              <w:t xml:space="preserve">2016 </w:t>
            </w:r>
            <w:r w:rsidRPr="00DE4D7D">
              <w:rPr>
                <w:rFonts w:ascii="Times New Roman" w:eastAsia="宋体" w:hAnsi="Times New Roman" w:cs="Times New Roman" w:hint="eastAsia"/>
                <w:bCs/>
                <w:color w:val="000000"/>
                <w:szCs w:val="21"/>
              </w:rPr>
              <w:t>年</w:t>
            </w:r>
            <w:r w:rsidRPr="00DE4D7D">
              <w:rPr>
                <w:rFonts w:ascii="Times New Roman" w:eastAsia="宋体" w:hAnsi="Times New Roman" w:cs="Times New Roman" w:hint="eastAsia"/>
                <w:bCs/>
                <w:color w:val="000000"/>
                <w:szCs w:val="21"/>
              </w:rPr>
              <w:t xml:space="preserve"> 5 </w:t>
            </w:r>
            <w:r w:rsidRPr="00DE4D7D">
              <w:rPr>
                <w:rFonts w:ascii="Times New Roman" w:eastAsia="宋体" w:hAnsi="Times New Roman" w:cs="Times New Roman" w:hint="eastAsia"/>
                <w:bCs/>
                <w:color w:val="000000"/>
                <w:szCs w:val="21"/>
              </w:rPr>
              <w:t>月修订</w:t>
            </w:r>
            <w:r w:rsidRPr="00DE4D7D">
              <w:rPr>
                <w:rFonts w:ascii="Times New Roman" w:eastAsia="宋体" w:hAnsi="Times New Roman" w:cs="Times New Roman" w:hint="eastAsia"/>
                <w:bCs/>
                <w:color w:val="000000"/>
                <w:szCs w:val="21"/>
              </w:rPr>
              <w:t>)</w:t>
            </w:r>
            <w:r w:rsidRPr="00DE4D7D">
              <w:rPr>
                <w:rFonts w:ascii="Times New Roman" w:eastAsia="宋体" w:hAnsi="Times New Roman" w:cs="Times New Roman" w:hint="eastAsia"/>
                <w:bCs/>
                <w:color w:val="000000"/>
                <w:szCs w:val="21"/>
              </w:rPr>
              <w:t>；</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3</w:t>
            </w:r>
            <w:r w:rsidRPr="00DE4D7D">
              <w:rPr>
                <w:rFonts w:ascii="Times New Roman" w:eastAsia="宋体" w:hAnsi="Times New Roman" w:cs="Times New Roman" w:hint="eastAsia"/>
                <w:bCs/>
                <w:color w:val="000000"/>
                <w:szCs w:val="21"/>
              </w:rPr>
              <w:t>、《四川省固定资产投资项目节能审查实施办法》（川发改环资</w:t>
            </w:r>
            <w:r w:rsidRPr="00DE4D7D">
              <w:rPr>
                <w:rFonts w:ascii="Times New Roman" w:eastAsia="宋体" w:hAnsi="Times New Roman" w:cs="Times New Roman" w:hint="eastAsia"/>
                <w:bCs/>
                <w:color w:val="000000"/>
                <w:szCs w:val="21"/>
              </w:rPr>
              <w:t>[2017]</w:t>
            </w:r>
            <w:r w:rsidRPr="00DE4D7D">
              <w:rPr>
                <w:rFonts w:ascii="Times New Roman" w:eastAsia="宋体" w:hAnsi="Times New Roman" w:cs="Times New Roman" w:hint="eastAsia"/>
                <w:bCs/>
                <w:color w:val="000000"/>
                <w:szCs w:val="21"/>
              </w:rPr>
              <w:t>第</w:t>
            </w:r>
            <w:r w:rsidRPr="00DE4D7D">
              <w:rPr>
                <w:rFonts w:ascii="Times New Roman" w:eastAsia="宋体" w:hAnsi="Times New Roman" w:cs="Times New Roman" w:hint="eastAsia"/>
                <w:bCs/>
                <w:color w:val="000000"/>
                <w:szCs w:val="21"/>
              </w:rPr>
              <w:t xml:space="preserve"> 170 </w:t>
            </w:r>
            <w:r w:rsidRPr="00DE4D7D">
              <w:rPr>
                <w:rFonts w:ascii="Times New Roman" w:eastAsia="宋体" w:hAnsi="Times New Roman" w:cs="Times New Roman" w:hint="eastAsia"/>
                <w:bCs/>
                <w:color w:val="000000"/>
                <w:szCs w:val="21"/>
              </w:rPr>
              <w:t>号）；</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4</w:t>
            </w:r>
            <w:r w:rsidRPr="00DE4D7D">
              <w:rPr>
                <w:rFonts w:ascii="Times New Roman" w:eastAsia="宋体" w:hAnsi="Times New Roman" w:cs="Times New Roman" w:hint="eastAsia"/>
                <w:bCs/>
                <w:color w:val="000000"/>
                <w:szCs w:val="21"/>
              </w:rPr>
              <w:t>、《产业结构调整指导目录</w:t>
            </w:r>
            <w:r w:rsidRPr="00DE4D7D">
              <w:rPr>
                <w:rFonts w:ascii="Times New Roman" w:eastAsia="宋体" w:hAnsi="Times New Roman" w:cs="Times New Roman" w:hint="eastAsia"/>
                <w:bCs/>
                <w:color w:val="000000"/>
                <w:szCs w:val="21"/>
              </w:rPr>
              <w:t xml:space="preserve"> </w:t>
            </w:r>
            <w:r w:rsidRPr="00DE4D7D">
              <w:rPr>
                <w:rFonts w:ascii="Times New Roman" w:eastAsia="宋体" w:hAnsi="Times New Roman" w:cs="Times New Roman" w:hint="eastAsia"/>
                <w:bCs/>
                <w:color w:val="000000"/>
                <w:szCs w:val="21"/>
              </w:rPr>
              <w:t>（</w:t>
            </w:r>
            <w:r w:rsidRPr="00DE4D7D">
              <w:rPr>
                <w:rFonts w:ascii="Times New Roman" w:eastAsia="宋体" w:hAnsi="Times New Roman" w:cs="Times New Roman" w:hint="eastAsia"/>
                <w:bCs/>
                <w:color w:val="000000"/>
                <w:szCs w:val="21"/>
              </w:rPr>
              <w:t xml:space="preserve">2011 </w:t>
            </w:r>
            <w:r w:rsidRPr="00DE4D7D">
              <w:rPr>
                <w:rFonts w:ascii="Times New Roman" w:eastAsia="宋体" w:hAnsi="Times New Roman" w:cs="Times New Roman" w:hint="eastAsia"/>
                <w:bCs/>
                <w:color w:val="000000"/>
                <w:szCs w:val="21"/>
              </w:rPr>
              <w:t>年本）》（</w:t>
            </w:r>
            <w:r w:rsidRPr="00DE4D7D">
              <w:rPr>
                <w:rFonts w:ascii="Times New Roman" w:eastAsia="宋体" w:hAnsi="Times New Roman" w:cs="Times New Roman" w:hint="eastAsia"/>
                <w:bCs/>
                <w:color w:val="000000"/>
                <w:szCs w:val="21"/>
              </w:rPr>
              <w:t xml:space="preserve">2013 </w:t>
            </w:r>
            <w:r w:rsidRPr="00DE4D7D">
              <w:rPr>
                <w:rFonts w:ascii="Times New Roman" w:eastAsia="宋体" w:hAnsi="Times New Roman" w:cs="Times New Roman" w:hint="eastAsia"/>
                <w:bCs/>
                <w:color w:val="000000"/>
                <w:szCs w:val="21"/>
              </w:rPr>
              <w:t>年修正）（国家发展改革委</w:t>
            </w:r>
            <w:r w:rsidRPr="00DE4D7D">
              <w:rPr>
                <w:rFonts w:ascii="Times New Roman" w:eastAsia="宋体" w:hAnsi="Times New Roman" w:cs="Times New Roman" w:hint="eastAsia"/>
                <w:bCs/>
                <w:color w:val="000000"/>
                <w:szCs w:val="21"/>
              </w:rPr>
              <w:t xml:space="preserve">[2013]21 </w:t>
            </w:r>
            <w:r w:rsidRPr="00DE4D7D">
              <w:rPr>
                <w:rFonts w:ascii="Times New Roman" w:eastAsia="宋体" w:hAnsi="Times New Roman" w:cs="Times New Roman" w:hint="eastAsia"/>
                <w:bCs/>
                <w:color w:val="000000"/>
                <w:szCs w:val="21"/>
              </w:rPr>
              <w:t>号）；</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5</w:t>
            </w:r>
            <w:r w:rsidRPr="00DE4D7D">
              <w:rPr>
                <w:rFonts w:ascii="Times New Roman" w:eastAsia="宋体" w:hAnsi="Times New Roman" w:cs="Times New Roman" w:hint="eastAsia"/>
                <w:bCs/>
                <w:color w:val="000000"/>
                <w:szCs w:val="21"/>
              </w:rPr>
              <w:t>、《固定资产投资项目节能审查办法》（国家发改革委</w:t>
            </w:r>
            <w:r w:rsidRPr="00DE4D7D">
              <w:rPr>
                <w:rFonts w:ascii="Times New Roman" w:eastAsia="宋体" w:hAnsi="Times New Roman" w:cs="Times New Roman" w:hint="eastAsia"/>
                <w:bCs/>
                <w:color w:val="000000"/>
                <w:szCs w:val="21"/>
              </w:rPr>
              <w:t xml:space="preserve">[2016] </w:t>
            </w:r>
            <w:r w:rsidRPr="00DE4D7D">
              <w:rPr>
                <w:rFonts w:ascii="Times New Roman" w:eastAsia="宋体" w:hAnsi="Times New Roman" w:cs="Times New Roman" w:hint="eastAsia"/>
                <w:bCs/>
                <w:color w:val="000000"/>
                <w:szCs w:val="21"/>
              </w:rPr>
              <w:t>第</w:t>
            </w:r>
            <w:r w:rsidRPr="00DE4D7D">
              <w:rPr>
                <w:rFonts w:ascii="Times New Roman" w:eastAsia="宋体" w:hAnsi="Times New Roman" w:cs="Times New Roman" w:hint="eastAsia"/>
                <w:bCs/>
                <w:color w:val="000000"/>
                <w:szCs w:val="21"/>
              </w:rPr>
              <w:t xml:space="preserve"> 44 </w:t>
            </w:r>
            <w:r w:rsidRPr="00DE4D7D">
              <w:rPr>
                <w:rFonts w:ascii="Times New Roman" w:eastAsia="宋体" w:hAnsi="Times New Roman" w:cs="Times New Roman" w:hint="eastAsia"/>
                <w:bCs/>
                <w:color w:val="000000"/>
                <w:szCs w:val="21"/>
              </w:rPr>
              <w:t>号）；</w:t>
            </w:r>
          </w:p>
          <w:p w:rsidR="00905933" w:rsidRPr="00C91C1C" w:rsidRDefault="00905933" w:rsidP="00905933">
            <w:pPr>
              <w:jc w:val="left"/>
              <w:rPr>
                <w:rFonts w:ascii="Times New Roman" w:eastAsia="宋体" w:hAnsi="Times New Roman" w:cs="Times New Roman"/>
                <w:bCs/>
                <w:color w:val="FF0000"/>
                <w:szCs w:val="21"/>
              </w:rPr>
            </w:pPr>
            <w:r w:rsidRPr="00DE4D7D">
              <w:rPr>
                <w:rFonts w:ascii="Times New Roman" w:eastAsia="宋体" w:hAnsi="Times New Roman" w:cs="Times New Roman" w:hint="eastAsia"/>
                <w:bCs/>
                <w:color w:val="000000"/>
                <w:szCs w:val="21"/>
              </w:rPr>
              <w:t>6</w:t>
            </w:r>
            <w:r w:rsidRPr="00DE4D7D">
              <w:rPr>
                <w:rFonts w:ascii="Times New Roman" w:eastAsia="宋体" w:hAnsi="Times New Roman" w:cs="Times New Roman" w:hint="eastAsia"/>
                <w:bCs/>
                <w:color w:val="000000"/>
                <w:szCs w:val="21"/>
              </w:rPr>
              <w:t>、</w:t>
            </w:r>
            <w:r w:rsidR="00C91C1C" w:rsidRPr="003272DD">
              <w:rPr>
                <w:rFonts w:ascii="Times New Roman" w:eastAsia="宋体" w:hAnsi="Times New Roman" w:cs="Times New Roman" w:hint="eastAsia"/>
                <w:bCs/>
                <w:color w:val="000000"/>
                <w:szCs w:val="21"/>
              </w:rPr>
              <w:t>《四川省公共建筑节能设计标准》（</w:t>
            </w:r>
            <w:r w:rsidR="00C91C1C" w:rsidRPr="003272DD">
              <w:rPr>
                <w:rFonts w:ascii="Times New Roman" w:eastAsia="宋体" w:hAnsi="Times New Roman" w:cs="Times New Roman" w:hint="eastAsia"/>
                <w:bCs/>
                <w:color w:val="000000"/>
                <w:szCs w:val="21"/>
              </w:rPr>
              <w:t>DBJ51143-2020</w:t>
            </w:r>
            <w:r w:rsidR="00C91C1C" w:rsidRPr="003272DD">
              <w:rPr>
                <w:rFonts w:ascii="Times New Roman" w:eastAsia="宋体" w:hAnsi="Times New Roman" w:cs="Times New Roman" w:hint="eastAsia"/>
                <w:bCs/>
                <w:color w:val="000000"/>
                <w:szCs w:val="21"/>
              </w:rPr>
              <w:t>）</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7</w:t>
            </w:r>
            <w:r w:rsidRPr="00DE4D7D">
              <w:rPr>
                <w:rFonts w:ascii="Times New Roman" w:eastAsia="宋体" w:hAnsi="Times New Roman" w:cs="Times New Roman" w:hint="eastAsia"/>
                <w:bCs/>
                <w:color w:val="000000"/>
                <w:szCs w:val="21"/>
              </w:rPr>
              <w:t>、《建筑照明设计标准》（</w:t>
            </w:r>
            <w:r w:rsidRPr="00DE4D7D">
              <w:rPr>
                <w:rFonts w:ascii="Times New Roman" w:eastAsia="宋体" w:hAnsi="Times New Roman" w:cs="Times New Roman" w:hint="eastAsia"/>
                <w:bCs/>
                <w:color w:val="000000"/>
                <w:szCs w:val="21"/>
              </w:rPr>
              <w:t>GB50034-2013</w:t>
            </w:r>
            <w:r w:rsidRPr="00DE4D7D">
              <w:rPr>
                <w:rFonts w:ascii="Times New Roman" w:eastAsia="宋体" w:hAnsi="Times New Roman" w:cs="Times New Roman" w:hint="eastAsia"/>
                <w:bCs/>
                <w:color w:val="000000"/>
                <w:szCs w:val="21"/>
              </w:rPr>
              <w:t>）；</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8</w:t>
            </w:r>
            <w:r w:rsidRPr="00DE4D7D">
              <w:rPr>
                <w:rFonts w:ascii="Times New Roman" w:eastAsia="宋体" w:hAnsi="Times New Roman" w:cs="Times New Roman" w:hint="eastAsia"/>
                <w:bCs/>
                <w:color w:val="000000"/>
                <w:szCs w:val="21"/>
              </w:rPr>
              <w:t>、《建筑采光设计标准》（</w:t>
            </w:r>
            <w:r w:rsidRPr="00DE4D7D">
              <w:rPr>
                <w:rFonts w:ascii="Times New Roman" w:eastAsia="宋体" w:hAnsi="Times New Roman" w:cs="Times New Roman" w:hint="eastAsia"/>
                <w:bCs/>
                <w:color w:val="000000"/>
                <w:szCs w:val="21"/>
              </w:rPr>
              <w:t>GB50033-2013</w:t>
            </w:r>
            <w:r w:rsidRPr="00DE4D7D">
              <w:rPr>
                <w:rFonts w:ascii="Times New Roman" w:eastAsia="宋体" w:hAnsi="Times New Roman" w:cs="Times New Roman" w:hint="eastAsia"/>
                <w:bCs/>
                <w:color w:val="000000"/>
                <w:szCs w:val="21"/>
              </w:rPr>
              <w:t>）；</w:t>
            </w:r>
          </w:p>
          <w:p w:rsidR="00C91C1C" w:rsidRDefault="00905933" w:rsidP="00905933">
            <w:pPr>
              <w:jc w:val="left"/>
              <w:rPr>
                <w:rFonts w:ascii="Times New Roman" w:eastAsia="宋体" w:hAnsi="Times New Roman" w:cs="Times New Roman" w:hint="eastAsia"/>
                <w:bCs/>
                <w:color w:val="FF0000"/>
                <w:szCs w:val="21"/>
              </w:rPr>
            </w:pPr>
            <w:r w:rsidRPr="00DE4D7D">
              <w:rPr>
                <w:rFonts w:ascii="Times New Roman" w:eastAsia="宋体" w:hAnsi="Times New Roman" w:cs="Times New Roman" w:hint="eastAsia"/>
                <w:bCs/>
                <w:color w:val="000000"/>
                <w:szCs w:val="21"/>
              </w:rPr>
              <w:t>9</w:t>
            </w:r>
            <w:r w:rsidRPr="00DE4D7D">
              <w:rPr>
                <w:rFonts w:ascii="Times New Roman" w:eastAsia="宋体" w:hAnsi="Times New Roman" w:cs="Times New Roman" w:hint="eastAsia"/>
                <w:bCs/>
                <w:color w:val="000000"/>
                <w:szCs w:val="21"/>
              </w:rPr>
              <w:t>、</w:t>
            </w:r>
            <w:r w:rsidR="00C91C1C">
              <w:rPr>
                <w:rFonts w:eastAsia="宋体" w:hint="eastAsia"/>
                <w:bCs/>
                <w:color w:val="000000"/>
                <w:szCs w:val="21"/>
              </w:rPr>
              <w:t>《</w:t>
            </w:r>
            <w:r w:rsidR="00C91C1C">
              <w:rPr>
                <w:rFonts w:eastAsia="宋体" w:hint="eastAsia"/>
                <w:bCs/>
                <w:color w:val="000000"/>
                <w:szCs w:val="21"/>
              </w:rPr>
              <w:t>35-110kV</w:t>
            </w:r>
            <w:r w:rsidR="00C91C1C">
              <w:rPr>
                <w:rFonts w:eastAsia="宋体" w:hint="eastAsia"/>
                <w:bCs/>
                <w:color w:val="000000"/>
                <w:szCs w:val="21"/>
              </w:rPr>
              <w:t>变电所设计规范》（</w:t>
            </w:r>
            <w:r w:rsidR="00C91C1C">
              <w:rPr>
                <w:rFonts w:eastAsia="宋体" w:hint="eastAsia"/>
                <w:bCs/>
                <w:color w:val="000000"/>
                <w:szCs w:val="21"/>
              </w:rPr>
              <w:t>GB50059-2011</w:t>
            </w:r>
            <w:r w:rsidR="00C91C1C">
              <w:rPr>
                <w:rFonts w:eastAsia="宋体" w:hint="eastAsia"/>
                <w:bCs/>
                <w:color w:val="000000"/>
                <w:szCs w:val="21"/>
              </w:rPr>
              <w:t>）</w:t>
            </w:r>
            <w:r w:rsidR="00C91C1C" w:rsidRPr="00DE4D7D">
              <w:rPr>
                <w:rFonts w:ascii="Times New Roman" w:eastAsia="宋体" w:hAnsi="Times New Roman" w:cs="Times New Roman" w:hint="eastAsia"/>
                <w:bCs/>
                <w:color w:val="000000"/>
                <w:szCs w:val="21"/>
              </w:rPr>
              <w:t>；</w:t>
            </w:r>
          </w:p>
          <w:p w:rsidR="00905933" w:rsidRPr="00DE4D7D" w:rsidRDefault="00905933" w:rsidP="00905933">
            <w:pPr>
              <w:jc w:val="left"/>
              <w:rPr>
                <w:rFonts w:ascii="Times New Roman" w:eastAsia="宋体" w:hAnsi="Times New Roman" w:cs="Times New Roman"/>
                <w:bCs/>
                <w:color w:val="000000"/>
                <w:szCs w:val="21"/>
              </w:rPr>
            </w:pPr>
            <w:r w:rsidRPr="00DE4D7D">
              <w:rPr>
                <w:rFonts w:ascii="Times New Roman" w:eastAsia="宋体" w:hAnsi="Times New Roman" w:cs="Times New Roman" w:hint="eastAsia"/>
                <w:bCs/>
                <w:color w:val="000000"/>
                <w:szCs w:val="21"/>
              </w:rPr>
              <w:t>1</w:t>
            </w:r>
            <w:r w:rsidR="00DB6712">
              <w:rPr>
                <w:rFonts w:ascii="Times New Roman" w:eastAsia="宋体" w:hAnsi="Times New Roman" w:cs="Times New Roman" w:hint="eastAsia"/>
                <w:bCs/>
                <w:color w:val="000000"/>
                <w:szCs w:val="21"/>
              </w:rPr>
              <w:t>0</w:t>
            </w:r>
            <w:r w:rsidRPr="00DE4D7D">
              <w:rPr>
                <w:rFonts w:ascii="Times New Roman" w:eastAsia="宋体" w:hAnsi="Times New Roman" w:cs="Times New Roman" w:hint="eastAsia"/>
                <w:bCs/>
                <w:color w:val="000000"/>
                <w:szCs w:val="21"/>
              </w:rPr>
              <w:t>、</w:t>
            </w:r>
            <w:r w:rsidR="00DB6712">
              <w:rPr>
                <w:rFonts w:eastAsia="宋体" w:hint="eastAsia"/>
                <w:bCs/>
                <w:color w:val="000000"/>
                <w:szCs w:val="21"/>
              </w:rPr>
              <w:t>《电力系统设计手册》</w:t>
            </w:r>
            <w:r w:rsidRPr="00DE4D7D">
              <w:rPr>
                <w:rFonts w:ascii="Times New Roman" w:eastAsia="宋体" w:hAnsi="Times New Roman" w:cs="Times New Roman" w:hint="eastAsia"/>
                <w:bCs/>
                <w:color w:val="000000"/>
                <w:szCs w:val="21"/>
              </w:rPr>
              <w:t>；</w:t>
            </w:r>
            <w:bookmarkStart w:id="0" w:name="_GoBack"/>
            <w:bookmarkEnd w:id="0"/>
          </w:p>
          <w:p w:rsidR="00905933" w:rsidRPr="00DE4D7D" w:rsidRDefault="00905933" w:rsidP="00DB6712">
            <w:pPr>
              <w:jc w:val="left"/>
              <w:rPr>
                <w:sz w:val="28"/>
                <w:szCs w:val="28"/>
              </w:rPr>
            </w:pPr>
            <w:r w:rsidRPr="00DE4D7D">
              <w:rPr>
                <w:rFonts w:ascii="Times New Roman" w:eastAsia="宋体" w:hAnsi="Times New Roman" w:cs="Times New Roman" w:hint="eastAsia"/>
                <w:bCs/>
                <w:color w:val="000000"/>
                <w:szCs w:val="21"/>
              </w:rPr>
              <w:t>1</w:t>
            </w:r>
            <w:r w:rsidR="00DB6712">
              <w:rPr>
                <w:rFonts w:ascii="Times New Roman" w:eastAsia="宋体" w:hAnsi="Times New Roman" w:cs="Times New Roman" w:hint="eastAsia"/>
                <w:bCs/>
                <w:color w:val="000000"/>
                <w:szCs w:val="21"/>
              </w:rPr>
              <w:t>1</w:t>
            </w:r>
            <w:r w:rsidRPr="00DE4D7D">
              <w:rPr>
                <w:rFonts w:ascii="Times New Roman" w:eastAsia="宋体" w:hAnsi="Times New Roman" w:cs="Times New Roman" w:hint="eastAsia"/>
                <w:bCs/>
                <w:color w:val="000000"/>
                <w:szCs w:val="21"/>
              </w:rPr>
              <w:t>、</w:t>
            </w:r>
            <w:r w:rsidR="00DB6712" w:rsidRPr="0042447D">
              <w:rPr>
                <w:rFonts w:eastAsia="宋体" w:hint="eastAsia"/>
                <w:bCs/>
                <w:color w:val="000000"/>
                <w:szCs w:val="21"/>
              </w:rPr>
              <w:t>《供配电系统设计规范》（</w:t>
            </w:r>
            <w:r w:rsidR="00DB6712" w:rsidRPr="0042447D">
              <w:rPr>
                <w:rFonts w:eastAsia="宋体" w:hint="eastAsia"/>
                <w:bCs/>
                <w:color w:val="000000"/>
                <w:szCs w:val="21"/>
              </w:rPr>
              <w:t>GB 50052-2009</w:t>
            </w:r>
            <w:r w:rsidR="00DB6712" w:rsidRPr="0042447D">
              <w:rPr>
                <w:rFonts w:eastAsia="宋体" w:hint="eastAsia"/>
                <w:bCs/>
                <w:color w:val="000000"/>
                <w:szCs w:val="21"/>
              </w:rPr>
              <w:t>）</w:t>
            </w:r>
          </w:p>
        </w:tc>
      </w:tr>
      <w:tr w:rsidR="005E78EB" w:rsidRPr="00DE4D7D" w:rsidTr="00400B3D">
        <w:tc>
          <w:tcPr>
            <w:tcW w:w="724" w:type="dxa"/>
          </w:tcPr>
          <w:p w:rsidR="005E78EB" w:rsidRPr="00DE4D7D" w:rsidRDefault="00905933" w:rsidP="00905933">
            <w:pPr>
              <w:jc w:val="center"/>
              <w:rPr>
                <w:sz w:val="28"/>
                <w:szCs w:val="28"/>
              </w:rPr>
            </w:pPr>
            <w:r w:rsidRPr="00DE4D7D">
              <w:rPr>
                <w:rFonts w:hint="eastAsia"/>
                <w:szCs w:val="21"/>
              </w:rPr>
              <w:t>能耗量计</w:t>
            </w:r>
            <w:r w:rsidRPr="00DE4D7D">
              <w:rPr>
                <w:rFonts w:hint="eastAsia"/>
                <w:szCs w:val="21"/>
              </w:rPr>
              <w:lastRenderedPageBreak/>
              <w:t>算过程</w:t>
            </w:r>
          </w:p>
        </w:tc>
        <w:tc>
          <w:tcPr>
            <w:tcW w:w="7798" w:type="dxa"/>
            <w:gridSpan w:val="8"/>
          </w:tcPr>
          <w:p w:rsidR="005E78EB" w:rsidRPr="00DE4D7D" w:rsidRDefault="005E78EB" w:rsidP="005E78EB">
            <w:pPr>
              <w:jc w:val="left"/>
              <w:rPr>
                <w:b/>
                <w:bCs/>
                <w:szCs w:val="21"/>
              </w:rPr>
            </w:pPr>
            <w:r w:rsidRPr="00DE4D7D">
              <w:rPr>
                <w:rFonts w:hint="eastAsia"/>
                <w:b/>
                <w:bCs/>
                <w:szCs w:val="21"/>
              </w:rPr>
              <w:lastRenderedPageBreak/>
              <w:t>项目用能情况计算</w:t>
            </w:r>
          </w:p>
          <w:p w:rsidR="005E78EB" w:rsidRPr="00DE4D7D" w:rsidRDefault="005E78EB" w:rsidP="005E78EB">
            <w:pPr>
              <w:jc w:val="left"/>
              <w:rPr>
                <w:b/>
                <w:bCs/>
                <w:szCs w:val="21"/>
              </w:rPr>
            </w:pPr>
            <w:r w:rsidRPr="00DE4D7D">
              <w:rPr>
                <w:rFonts w:hint="eastAsia"/>
                <w:b/>
                <w:bCs/>
                <w:szCs w:val="21"/>
              </w:rPr>
              <w:t>一、电力消耗</w:t>
            </w:r>
          </w:p>
          <w:p w:rsidR="005E78EB" w:rsidRPr="00DE4D7D" w:rsidRDefault="005E78EB" w:rsidP="005E78EB">
            <w:pPr>
              <w:jc w:val="left"/>
              <w:rPr>
                <w:szCs w:val="21"/>
              </w:rPr>
            </w:pPr>
            <w:r w:rsidRPr="00DE4D7D">
              <w:rPr>
                <w:rFonts w:hint="eastAsia"/>
                <w:szCs w:val="21"/>
              </w:rPr>
              <w:lastRenderedPageBreak/>
              <w:t>1</w:t>
            </w:r>
            <w:r w:rsidRPr="00DE4D7D">
              <w:rPr>
                <w:rFonts w:hint="eastAsia"/>
                <w:szCs w:val="21"/>
              </w:rPr>
              <w:t>、</w:t>
            </w:r>
            <w:r w:rsidR="000C3D59" w:rsidRPr="00DE4D7D">
              <w:rPr>
                <w:rFonts w:hint="eastAsia"/>
                <w:szCs w:val="21"/>
              </w:rPr>
              <w:t>变配电损耗</w:t>
            </w:r>
          </w:p>
          <w:p w:rsidR="000C3D59" w:rsidRPr="00DE4D7D" w:rsidRDefault="000C3D59"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项目用电消耗主要为变压器</w:t>
            </w:r>
            <w:r w:rsidRPr="00DE4D7D">
              <w:rPr>
                <w:rFonts w:ascii="Times New Roman" w:hAnsi="Times New Roman" w:cs="Times New Roman" w:hint="eastAsia"/>
              </w:rPr>
              <w:t>变配电</w:t>
            </w:r>
            <w:r w:rsidRPr="00DE4D7D">
              <w:rPr>
                <w:rFonts w:ascii="Times New Roman" w:hAnsi="Times New Roman" w:cs="Times New Roman"/>
              </w:rPr>
              <w:t>损耗。经估算，需要增设变压器容量至</w:t>
            </w:r>
            <w:r w:rsidRPr="00DE4D7D">
              <w:rPr>
                <w:rFonts w:ascii="Times New Roman" w:hAnsi="Times New Roman" w:cs="Times New Roman" w:hint="eastAsia"/>
              </w:rPr>
              <w:t>8250</w:t>
            </w:r>
            <w:r w:rsidRPr="00DE4D7D">
              <w:rPr>
                <w:rFonts w:ascii="Times New Roman" w:hAnsi="Times New Roman" w:cs="Times New Roman"/>
              </w:rPr>
              <w:t>kVA</w:t>
            </w:r>
            <w:r w:rsidRPr="00DE4D7D">
              <w:rPr>
                <w:rFonts w:ascii="Times New Roman" w:hAnsi="Times New Roman" w:cs="Times New Roman"/>
              </w:rPr>
              <w:t>（</w:t>
            </w:r>
            <w:r w:rsidRPr="00DE4D7D">
              <w:rPr>
                <w:rFonts w:ascii="Times New Roman" w:hAnsi="Times New Roman" w:cs="Times New Roman"/>
              </w:rPr>
              <w:t>1250kVA+</w:t>
            </w:r>
            <w:r w:rsidRPr="00DE4D7D">
              <w:rPr>
                <w:rFonts w:ascii="Times New Roman" w:hAnsi="Times New Roman" w:cs="Times New Roman" w:hint="eastAsia"/>
              </w:rPr>
              <w:t>2000</w:t>
            </w:r>
            <w:r w:rsidRPr="00DE4D7D">
              <w:rPr>
                <w:rFonts w:ascii="Times New Roman" w:hAnsi="Times New Roman" w:cs="Times New Roman"/>
              </w:rPr>
              <w:t xml:space="preserve"> kVA+</w:t>
            </w:r>
            <w:r w:rsidRPr="00DE4D7D">
              <w:rPr>
                <w:rFonts w:ascii="Times New Roman" w:hAnsi="Times New Roman" w:cs="Times New Roman" w:hint="eastAsia"/>
              </w:rPr>
              <w:t xml:space="preserve"> 2</w:t>
            </w:r>
            <w:r w:rsidRPr="00DE4D7D">
              <w:rPr>
                <w:rFonts w:ascii="Times New Roman" w:hAnsi="Times New Roman" w:cs="Times New Roman"/>
              </w:rPr>
              <w:t>x2</w:t>
            </w:r>
            <w:r w:rsidRPr="00DE4D7D">
              <w:rPr>
                <w:rFonts w:ascii="Times New Roman" w:hAnsi="Times New Roman" w:cs="Times New Roman" w:hint="eastAsia"/>
              </w:rPr>
              <w:t>5</w:t>
            </w:r>
            <w:r w:rsidRPr="00DE4D7D">
              <w:rPr>
                <w:rFonts w:ascii="Times New Roman" w:hAnsi="Times New Roman" w:cs="Times New Roman"/>
              </w:rPr>
              <w:t>00kVA</w:t>
            </w:r>
            <w:r w:rsidRPr="00DE4D7D">
              <w:rPr>
                <w:rFonts w:ascii="Times New Roman" w:hAnsi="Times New Roman" w:cs="Times New Roman"/>
              </w:rPr>
              <w:t>）</w:t>
            </w:r>
          </w:p>
          <w:p w:rsidR="000C3D59" w:rsidRPr="00DE4D7D" w:rsidRDefault="000C3D59"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变压器年电损耗</w:t>
            </w:r>
            <w:r w:rsidRPr="00DE4D7D">
              <w:rPr>
                <w:rFonts w:ascii="Times New Roman" w:hAnsi="Times New Roman" w:cs="Times New Roman"/>
              </w:rPr>
              <w:t>=</w:t>
            </w:r>
            <w:r w:rsidRPr="00DE4D7D">
              <w:rPr>
                <w:rFonts w:ascii="Times New Roman" w:hAnsi="Times New Roman" w:cs="Times New Roman"/>
              </w:rPr>
              <w:t>空载损耗</w:t>
            </w:r>
            <w:r w:rsidRPr="00DE4D7D">
              <w:rPr>
                <w:rFonts w:ascii="Times New Roman" w:hAnsi="Times New Roman" w:cs="Times New Roman"/>
              </w:rPr>
              <w:t>Po×</w:t>
            </w:r>
            <w:r w:rsidRPr="00DE4D7D">
              <w:rPr>
                <w:rFonts w:ascii="Times New Roman" w:hAnsi="Times New Roman" w:cs="Times New Roman"/>
              </w:rPr>
              <w:t>年工作时间</w:t>
            </w:r>
            <w:r w:rsidRPr="00DE4D7D">
              <w:rPr>
                <w:rFonts w:ascii="Times New Roman" w:hAnsi="Times New Roman" w:cs="Times New Roman"/>
              </w:rPr>
              <w:t>T</w:t>
            </w:r>
            <w:r w:rsidRPr="00DE4D7D">
              <w:rPr>
                <w:rFonts w:ascii="Times New Roman" w:hAnsi="Times New Roman" w:cs="Times New Roman"/>
              </w:rPr>
              <w:t>＋</w:t>
            </w:r>
            <w:r w:rsidRPr="00DE4D7D">
              <w:rPr>
                <w:rFonts w:ascii="Times New Roman" w:hAnsi="Times New Roman" w:cs="Times New Roman"/>
              </w:rPr>
              <w:t>β2×</w:t>
            </w:r>
            <w:r w:rsidRPr="00DE4D7D">
              <w:rPr>
                <w:rFonts w:ascii="Times New Roman" w:hAnsi="Times New Roman" w:cs="Times New Roman"/>
              </w:rPr>
              <w:t>负载损耗</w:t>
            </w:r>
            <w:r w:rsidRPr="00DE4D7D">
              <w:rPr>
                <w:rFonts w:ascii="Times New Roman" w:hAnsi="Times New Roman" w:cs="Times New Roman"/>
              </w:rPr>
              <w:t>Pk×</w:t>
            </w:r>
            <w:r w:rsidRPr="00DE4D7D">
              <w:rPr>
                <w:rFonts w:ascii="Times New Roman" w:hAnsi="Times New Roman" w:cs="Times New Roman"/>
              </w:rPr>
              <w:t>损耗时间</w:t>
            </w:r>
            <w:r w:rsidRPr="00DE4D7D">
              <w:rPr>
                <w:rFonts w:ascii="Times New Roman" w:hAnsi="Times New Roman" w:cs="Times New Roman"/>
              </w:rPr>
              <w:t>τ</w:t>
            </w:r>
          </w:p>
          <w:p w:rsidR="000C3D59"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w:t>
            </w:r>
            <w:r w:rsidRPr="00DE4D7D">
              <w:rPr>
                <w:rFonts w:ascii="Times New Roman" w:hAnsi="Times New Roman" w:cs="Times New Roman" w:hint="eastAsia"/>
              </w:rPr>
              <w:t>1</w:t>
            </w:r>
            <w:r w:rsidRPr="00DE4D7D">
              <w:rPr>
                <w:rFonts w:ascii="Times New Roman" w:hAnsi="Times New Roman" w:cs="Times New Roman" w:hint="eastAsia"/>
              </w:rPr>
              <w:t>）</w:t>
            </w:r>
            <w:r w:rsidR="000C3D59" w:rsidRPr="00DE4D7D">
              <w:rPr>
                <w:rFonts w:ascii="Times New Roman" w:hAnsi="Times New Roman" w:cs="Times New Roman"/>
              </w:rPr>
              <w:t>1250kVA</w:t>
            </w:r>
            <w:r w:rsidR="000C3D59" w:rsidRPr="00DE4D7D">
              <w:rPr>
                <w:rFonts w:ascii="Times New Roman" w:hAnsi="Times New Roman" w:cs="Times New Roman"/>
              </w:rPr>
              <w:t>变压器</w:t>
            </w:r>
          </w:p>
          <w:p w:rsidR="000C3D59" w:rsidRPr="00DE4D7D" w:rsidRDefault="000C3D59"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空载损耗：</w:t>
            </w:r>
            <w:r w:rsidRPr="00DE4D7D">
              <w:rPr>
                <w:rFonts w:ascii="Times New Roman" w:hAnsi="Times New Roman" w:cs="Times New Roman"/>
              </w:rPr>
              <w:t>1</w:t>
            </w:r>
            <w:r w:rsidR="00DC2C3A" w:rsidRPr="00DE4D7D">
              <w:rPr>
                <w:rFonts w:ascii="Times New Roman" w:hAnsi="Times New Roman" w:cs="Times New Roman" w:hint="eastAsia"/>
              </w:rPr>
              <w:t>.</w:t>
            </w:r>
            <w:r w:rsidRPr="00DE4D7D">
              <w:rPr>
                <w:rFonts w:ascii="Times New Roman" w:hAnsi="Times New Roman" w:cs="Times New Roman"/>
              </w:rPr>
              <w:t>420</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负载损耗：</w:t>
            </w:r>
            <w:r w:rsidRPr="00DE4D7D">
              <w:rPr>
                <w:rFonts w:ascii="Times New Roman" w:hAnsi="Times New Roman" w:cs="Times New Roman"/>
              </w:rPr>
              <w:t>8</w:t>
            </w:r>
            <w:r w:rsidR="00DC2C3A" w:rsidRPr="00DE4D7D">
              <w:rPr>
                <w:rFonts w:ascii="Times New Roman" w:hAnsi="Times New Roman" w:cs="Times New Roman" w:hint="eastAsia"/>
              </w:rPr>
              <w:t>.</w:t>
            </w:r>
            <w:r w:rsidRPr="00DE4D7D">
              <w:rPr>
                <w:rFonts w:ascii="Times New Roman" w:hAnsi="Times New Roman" w:cs="Times New Roman"/>
              </w:rPr>
              <w:t>720</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负荷率：</w:t>
            </w:r>
            <w:r w:rsidRPr="00DE4D7D">
              <w:rPr>
                <w:rFonts w:ascii="Times New Roman" w:hAnsi="Times New Roman" w:cs="Times New Roman"/>
              </w:rPr>
              <w:t>80.00%</w:t>
            </w:r>
            <w:r w:rsidRPr="00DE4D7D">
              <w:rPr>
                <w:rFonts w:ascii="Times New Roman" w:hAnsi="Times New Roman" w:cs="Times New Roman" w:hint="eastAsia"/>
              </w:rPr>
              <w:t>年工作时间损耗时间：</w:t>
            </w:r>
            <w:r w:rsidRPr="00DE4D7D">
              <w:rPr>
                <w:rFonts w:ascii="Times New Roman" w:hAnsi="Times New Roman" w:cs="Times New Roman" w:hint="eastAsia"/>
              </w:rPr>
              <w:t>365</w:t>
            </w:r>
            <w:r w:rsidRPr="00DE4D7D">
              <w:rPr>
                <w:rFonts w:hint="eastAsia"/>
              </w:rPr>
              <w:t>×</w:t>
            </w:r>
            <w:r w:rsidRPr="00DE4D7D">
              <w:rPr>
                <w:rFonts w:hint="eastAsia"/>
              </w:rPr>
              <w:t>24=</w:t>
            </w:r>
            <w:r w:rsidRPr="00DE4D7D">
              <w:rPr>
                <w:rFonts w:ascii="Times New Roman" w:hAnsi="Times New Roman" w:cs="Times New Roman"/>
              </w:rPr>
              <w:t>8760</w:t>
            </w:r>
            <w:r w:rsidR="00AE7D4B" w:rsidRPr="00DE4D7D">
              <w:rPr>
                <w:rFonts w:ascii="Times New Roman" w:hAnsi="Times New Roman" w:cs="Times New Roman" w:hint="eastAsia"/>
              </w:rPr>
              <w:t xml:space="preserve"> </w:t>
            </w:r>
            <w:r w:rsidRPr="00DE4D7D">
              <w:rPr>
                <w:rFonts w:ascii="Times New Roman" w:hAnsi="Times New Roman" w:cs="Times New Roman" w:hint="eastAsia"/>
              </w:rPr>
              <w:t>h</w:t>
            </w:r>
            <w:r w:rsidRPr="00DE4D7D">
              <w:rPr>
                <w:rFonts w:ascii="Times New Roman" w:hAnsi="Times New Roman" w:cs="Times New Roman" w:hint="eastAsia"/>
              </w:rPr>
              <w:t>数量：</w:t>
            </w:r>
            <w:r w:rsidRPr="00DE4D7D">
              <w:rPr>
                <w:rFonts w:ascii="Times New Roman" w:hAnsi="Times New Roman" w:cs="Times New Roman" w:hint="eastAsia"/>
              </w:rPr>
              <w:t>1</w:t>
            </w:r>
            <w:r w:rsidRPr="00DE4D7D">
              <w:rPr>
                <w:rFonts w:ascii="Times New Roman" w:hAnsi="Times New Roman" w:cs="Times New Roman" w:hint="eastAsia"/>
              </w:rPr>
              <w:t>台</w:t>
            </w:r>
            <w:r w:rsidRPr="00DE4D7D">
              <w:rPr>
                <w:rFonts w:ascii="Times New Roman" w:hAnsi="Times New Roman" w:cs="Times New Roman" w:hint="eastAsia"/>
              </w:rPr>
              <w:t xml:space="preserve"> </w:t>
            </w:r>
            <w:r w:rsidRPr="00DE4D7D">
              <w:rPr>
                <w:rFonts w:ascii="Times New Roman" w:hAnsi="Times New Roman" w:cs="Times New Roman" w:hint="eastAsia"/>
              </w:rPr>
              <w:t>年损耗电量：</w:t>
            </w:r>
            <w:r w:rsidRPr="00DE4D7D">
              <w:rPr>
                <w:rFonts w:ascii="Times New Roman" w:hAnsi="Times New Roman" w:cs="Times New Roman"/>
              </w:rPr>
              <w:t>6.13</w:t>
            </w:r>
            <w:r w:rsidR="00DC2C3A" w:rsidRPr="00DE4D7D">
              <w:rPr>
                <w:rFonts w:ascii="Times New Roman" w:hAnsi="Times New Roman" w:cs="Times New Roman"/>
              </w:rPr>
              <w:t>×10</w:t>
            </w:r>
            <w:r w:rsidR="00DC2C3A" w:rsidRPr="00DE4D7D">
              <w:rPr>
                <w:rFonts w:ascii="Times New Roman" w:hAnsi="Times New Roman" w:cs="Times New Roman"/>
                <w:vertAlign w:val="superscript"/>
              </w:rPr>
              <w:t>4</w:t>
            </w:r>
            <w:r w:rsidR="00DC2C3A" w:rsidRPr="00DE4D7D">
              <w:rPr>
                <w:rFonts w:ascii="Times New Roman" w:hAnsi="Times New Roman" w:cs="Times New Roman"/>
              </w:rPr>
              <w:t>kW·h</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w:t>
            </w:r>
            <w:r w:rsidRPr="00DE4D7D">
              <w:rPr>
                <w:rFonts w:ascii="Times New Roman" w:hAnsi="Times New Roman" w:cs="Times New Roman" w:hint="eastAsia"/>
              </w:rPr>
              <w:t>2</w:t>
            </w:r>
            <w:r w:rsidRPr="00DE4D7D">
              <w:rPr>
                <w:rFonts w:ascii="Times New Roman" w:hAnsi="Times New Roman" w:cs="Times New Roman" w:hint="eastAsia"/>
              </w:rPr>
              <w:t>）</w:t>
            </w:r>
            <w:r w:rsidRPr="00DE4D7D">
              <w:rPr>
                <w:rFonts w:ascii="Times New Roman" w:hAnsi="Times New Roman" w:cs="Times New Roman" w:hint="eastAsia"/>
              </w:rPr>
              <w:t>2000</w:t>
            </w:r>
            <w:r w:rsidRPr="00DE4D7D">
              <w:rPr>
                <w:rFonts w:ascii="Times New Roman" w:hAnsi="Times New Roman" w:cs="Times New Roman"/>
              </w:rPr>
              <w:t>kVA</w:t>
            </w:r>
            <w:r w:rsidRPr="00DE4D7D">
              <w:rPr>
                <w:rFonts w:ascii="Times New Roman" w:hAnsi="Times New Roman" w:cs="Times New Roman"/>
              </w:rPr>
              <w:t>变压器</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空载损耗：</w:t>
            </w:r>
            <w:r w:rsidRPr="00DE4D7D">
              <w:rPr>
                <w:rFonts w:ascii="Times New Roman" w:hAnsi="Times New Roman" w:cs="Times New Roman"/>
              </w:rPr>
              <w:t>2</w:t>
            </w:r>
            <w:r w:rsidR="00DC2C3A" w:rsidRPr="00DE4D7D">
              <w:rPr>
                <w:rFonts w:ascii="Times New Roman" w:hAnsi="Times New Roman" w:cs="Times New Roman" w:hint="eastAsia"/>
              </w:rPr>
              <w:t>.</w:t>
            </w:r>
            <w:r w:rsidRPr="00DE4D7D">
              <w:rPr>
                <w:rFonts w:ascii="Times New Roman" w:hAnsi="Times New Roman" w:cs="Times New Roman"/>
              </w:rPr>
              <w:t>075</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负载损耗：</w:t>
            </w:r>
            <w:r w:rsidRPr="00DE4D7D">
              <w:rPr>
                <w:rFonts w:ascii="Times New Roman" w:hAnsi="Times New Roman" w:cs="Times New Roman"/>
              </w:rPr>
              <w:t>13</w:t>
            </w:r>
            <w:r w:rsidR="00AB0987">
              <w:rPr>
                <w:rFonts w:ascii="Times New Roman" w:hAnsi="Times New Roman" w:cs="Times New Roman" w:hint="eastAsia"/>
              </w:rPr>
              <w:t>.</w:t>
            </w:r>
            <w:r w:rsidRPr="00DE4D7D">
              <w:rPr>
                <w:rFonts w:ascii="Times New Roman" w:hAnsi="Times New Roman" w:cs="Times New Roman"/>
              </w:rPr>
              <w:t>005</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负荷率：</w:t>
            </w:r>
            <w:r w:rsidRPr="00DE4D7D">
              <w:rPr>
                <w:rFonts w:ascii="Times New Roman" w:hAnsi="Times New Roman" w:cs="Times New Roman"/>
              </w:rPr>
              <w:t>80.00%</w:t>
            </w:r>
            <w:r w:rsidRPr="00DE4D7D">
              <w:rPr>
                <w:rFonts w:ascii="Times New Roman" w:hAnsi="Times New Roman" w:cs="Times New Roman" w:hint="eastAsia"/>
              </w:rPr>
              <w:t>年工作时间损耗时间：</w:t>
            </w:r>
            <w:r w:rsidRPr="00DE4D7D">
              <w:rPr>
                <w:rFonts w:ascii="Times New Roman" w:hAnsi="Times New Roman" w:cs="Times New Roman" w:hint="eastAsia"/>
              </w:rPr>
              <w:t>365</w:t>
            </w:r>
            <w:r w:rsidRPr="00DE4D7D">
              <w:rPr>
                <w:rFonts w:ascii="Times New Roman" w:hAnsi="Times New Roman" w:cs="Times New Roman" w:hint="eastAsia"/>
              </w:rPr>
              <w:t>×</w:t>
            </w:r>
            <w:r w:rsidRPr="00DE4D7D">
              <w:rPr>
                <w:rFonts w:ascii="Times New Roman" w:hAnsi="Times New Roman" w:cs="Times New Roman" w:hint="eastAsia"/>
              </w:rPr>
              <w:t>24=</w:t>
            </w:r>
            <w:r w:rsidRPr="00DE4D7D">
              <w:rPr>
                <w:rFonts w:ascii="Times New Roman" w:hAnsi="Times New Roman" w:cs="Times New Roman"/>
              </w:rPr>
              <w:t>8760</w:t>
            </w:r>
            <w:r w:rsidRPr="00DE4D7D">
              <w:rPr>
                <w:rFonts w:ascii="Times New Roman" w:hAnsi="Times New Roman" w:cs="Times New Roman" w:hint="eastAsia"/>
              </w:rPr>
              <w:t xml:space="preserve"> h</w:t>
            </w:r>
            <w:r w:rsidRPr="00DE4D7D">
              <w:rPr>
                <w:rFonts w:ascii="Times New Roman" w:hAnsi="Times New Roman" w:cs="Times New Roman" w:hint="eastAsia"/>
              </w:rPr>
              <w:t>数量：</w:t>
            </w:r>
            <w:r w:rsidRPr="00DE4D7D">
              <w:rPr>
                <w:rFonts w:ascii="Times New Roman" w:hAnsi="Times New Roman" w:cs="Times New Roman" w:hint="eastAsia"/>
              </w:rPr>
              <w:t>1</w:t>
            </w:r>
            <w:r w:rsidRPr="00DE4D7D">
              <w:rPr>
                <w:rFonts w:ascii="Times New Roman" w:hAnsi="Times New Roman" w:cs="Times New Roman" w:hint="eastAsia"/>
              </w:rPr>
              <w:t>台</w:t>
            </w:r>
            <w:r w:rsidRPr="00DE4D7D">
              <w:rPr>
                <w:rFonts w:ascii="Times New Roman" w:hAnsi="Times New Roman" w:cs="Times New Roman" w:hint="eastAsia"/>
              </w:rPr>
              <w:t xml:space="preserve"> </w:t>
            </w:r>
            <w:r w:rsidRPr="00DE4D7D">
              <w:rPr>
                <w:rFonts w:ascii="Times New Roman" w:hAnsi="Times New Roman" w:cs="Times New Roman" w:hint="eastAsia"/>
              </w:rPr>
              <w:t>年损耗电量：</w:t>
            </w:r>
            <w:r w:rsidRPr="00DE4D7D">
              <w:rPr>
                <w:rFonts w:ascii="Times New Roman" w:hAnsi="Times New Roman" w:cs="Times New Roman"/>
              </w:rPr>
              <w:t>9.11</w:t>
            </w:r>
            <w:r w:rsidR="00DC2C3A" w:rsidRPr="00DE4D7D">
              <w:rPr>
                <w:rFonts w:ascii="Times New Roman" w:hAnsi="Times New Roman" w:cs="Times New Roman"/>
              </w:rPr>
              <w:t>×10</w:t>
            </w:r>
            <w:r w:rsidR="00DC2C3A" w:rsidRPr="00DE4D7D">
              <w:rPr>
                <w:rFonts w:ascii="Times New Roman" w:hAnsi="Times New Roman" w:cs="Times New Roman"/>
                <w:vertAlign w:val="superscript"/>
              </w:rPr>
              <w:t>4</w:t>
            </w:r>
            <w:r w:rsidR="00DC2C3A" w:rsidRPr="00DE4D7D">
              <w:rPr>
                <w:rFonts w:ascii="Times New Roman" w:hAnsi="Times New Roman" w:cs="Times New Roman"/>
              </w:rPr>
              <w:t>kW·h</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w:t>
            </w:r>
            <w:r w:rsidRPr="00DE4D7D">
              <w:rPr>
                <w:rFonts w:ascii="Times New Roman" w:hAnsi="Times New Roman" w:cs="Times New Roman" w:hint="eastAsia"/>
              </w:rPr>
              <w:t>3</w:t>
            </w:r>
            <w:r w:rsidRPr="00DE4D7D">
              <w:rPr>
                <w:rFonts w:ascii="Times New Roman" w:hAnsi="Times New Roman" w:cs="Times New Roman" w:hint="eastAsia"/>
              </w:rPr>
              <w:t>）</w:t>
            </w:r>
            <w:r w:rsidRPr="00DE4D7D">
              <w:rPr>
                <w:rFonts w:ascii="Times New Roman" w:hAnsi="Times New Roman" w:cs="Times New Roman" w:hint="eastAsia"/>
              </w:rPr>
              <w:t>2500</w:t>
            </w:r>
            <w:r w:rsidRPr="00DE4D7D">
              <w:rPr>
                <w:rFonts w:ascii="Times New Roman" w:hAnsi="Times New Roman" w:cs="Times New Roman"/>
              </w:rPr>
              <w:t>kVA</w:t>
            </w:r>
            <w:r w:rsidRPr="00DE4D7D">
              <w:rPr>
                <w:rFonts w:ascii="Times New Roman" w:hAnsi="Times New Roman" w:cs="Times New Roman"/>
              </w:rPr>
              <w:t>变压器</w:t>
            </w:r>
          </w:p>
          <w:p w:rsidR="00DC2C3A"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空载损耗：</w:t>
            </w:r>
            <w:r w:rsidRPr="00DE4D7D">
              <w:rPr>
                <w:rFonts w:ascii="Times New Roman" w:hAnsi="Times New Roman" w:cs="Times New Roman"/>
              </w:rPr>
              <w:t>2450</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负载损耗：</w:t>
            </w:r>
            <w:r w:rsidRPr="00DE4D7D">
              <w:rPr>
                <w:rFonts w:ascii="Times New Roman" w:hAnsi="Times New Roman" w:cs="Times New Roman"/>
              </w:rPr>
              <w:t>15</w:t>
            </w:r>
            <w:r w:rsidR="00AB0987">
              <w:rPr>
                <w:rFonts w:ascii="Times New Roman" w:hAnsi="Times New Roman" w:cs="Times New Roman" w:hint="eastAsia"/>
              </w:rPr>
              <w:t>.</w:t>
            </w:r>
            <w:r w:rsidRPr="00DE4D7D">
              <w:rPr>
                <w:rFonts w:ascii="Times New Roman" w:hAnsi="Times New Roman" w:cs="Times New Roman"/>
              </w:rPr>
              <w:t>445</w:t>
            </w:r>
            <w:r w:rsidR="00DC2C3A" w:rsidRPr="00DE4D7D">
              <w:rPr>
                <w:rFonts w:ascii="Times New Roman" w:hAnsi="Times New Roman" w:cs="Times New Roman" w:hint="eastAsia"/>
              </w:rPr>
              <w:t>k</w:t>
            </w:r>
            <w:r w:rsidRPr="00DE4D7D">
              <w:rPr>
                <w:rFonts w:ascii="Times New Roman" w:hAnsi="Times New Roman" w:cs="Times New Roman" w:hint="eastAsia"/>
              </w:rPr>
              <w:t>w</w:t>
            </w:r>
            <w:r w:rsidRPr="00DE4D7D">
              <w:rPr>
                <w:rFonts w:ascii="Times New Roman" w:hAnsi="Times New Roman" w:cs="Times New Roman" w:hint="eastAsia"/>
              </w:rPr>
              <w:t>负荷率：</w:t>
            </w:r>
            <w:r w:rsidRPr="00DE4D7D">
              <w:rPr>
                <w:rFonts w:ascii="Times New Roman" w:hAnsi="Times New Roman" w:cs="Times New Roman"/>
              </w:rPr>
              <w:t>80.00%</w:t>
            </w:r>
            <w:r w:rsidRPr="00DE4D7D">
              <w:rPr>
                <w:rFonts w:ascii="Times New Roman" w:hAnsi="Times New Roman" w:cs="Times New Roman" w:hint="eastAsia"/>
              </w:rPr>
              <w:t>年工作时间损耗时间：</w:t>
            </w:r>
            <w:r w:rsidRPr="00DE4D7D">
              <w:rPr>
                <w:rFonts w:ascii="Times New Roman" w:hAnsi="Times New Roman" w:cs="Times New Roman" w:hint="eastAsia"/>
              </w:rPr>
              <w:t>365</w:t>
            </w:r>
            <w:r w:rsidRPr="00DE4D7D">
              <w:rPr>
                <w:rFonts w:ascii="Times New Roman" w:hAnsi="Times New Roman" w:cs="Times New Roman" w:hint="eastAsia"/>
              </w:rPr>
              <w:t>×</w:t>
            </w:r>
            <w:r w:rsidRPr="00DE4D7D">
              <w:rPr>
                <w:rFonts w:ascii="Times New Roman" w:hAnsi="Times New Roman" w:cs="Times New Roman" w:hint="eastAsia"/>
              </w:rPr>
              <w:t>24=</w:t>
            </w:r>
            <w:r w:rsidRPr="00DE4D7D">
              <w:rPr>
                <w:rFonts w:ascii="Times New Roman" w:hAnsi="Times New Roman" w:cs="Times New Roman"/>
              </w:rPr>
              <w:t>8760</w:t>
            </w:r>
            <w:r w:rsidRPr="00DE4D7D">
              <w:rPr>
                <w:rFonts w:ascii="Times New Roman" w:hAnsi="Times New Roman" w:cs="Times New Roman" w:hint="eastAsia"/>
              </w:rPr>
              <w:t xml:space="preserve"> h</w:t>
            </w:r>
            <w:r w:rsidRPr="00DE4D7D">
              <w:rPr>
                <w:rFonts w:ascii="Times New Roman" w:hAnsi="Times New Roman" w:cs="Times New Roman" w:hint="eastAsia"/>
              </w:rPr>
              <w:t>数量：</w:t>
            </w:r>
            <w:r w:rsidRPr="00DE4D7D">
              <w:rPr>
                <w:rFonts w:ascii="Times New Roman" w:hAnsi="Times New Roman" w:cs="Times New Roman" w:hint="eastAsia"/>
              </w:rPr>
              <w:t>2</w:t>
            </w:r>
            <w:r w:rsidRPr="00DE4D7D">
              <w:rPr>
                <w:rFonts w:ascii="Times New Roman" w:hAnsi="Times New Roman" w:cs="Times New Roman" w:hint="eastAsia"/>
              </w:rPr>
              <w:t>台</w:t>
            </w:r>
            <w:r w:rsidRPr="00DE4D7D">
              <w:rPr>
                <w:rFonts w:ascii="Times New Roman" w:hAnsi="Times New Roman" w:cs="Times New Roman" w:hint="eastAsia"/>
              </w:rPr>
              <w:t xml:space="preserve"> </w:t>
            </w:r>
            <w:r w:rsidRPr="00DE4D7D">
              <w:rPr>
                <w:rFonts w:ascii="Times New Roman" w:hAnsi="Times New Roman" w:cs="Times New Roman" w:hint="eastAsia"/>
              </w:rPr>
              <w:t>年损耗电量：</w:t>
            </w:r>
            <w:r w:rsidRPr="00DE4D7D">
              <w:rPr>
                <w:rFonts w:ascii="Times New Roman" w:hAnsi="Times New Roman" w:cs="Times New Roman"/>
              </w:rPr>
              <w:t>21.62</w:t>
            </w:r>
            <w:r w:rsidR="00DC2C3A" w:rsidRPr="00DE4D7D">
              <w:rPr>
                <w:rFonts w:ascii="Times New Roman" w:hAnsi="Times New Roman" w:cs="Times New Roman"/>
              </w:rPr>
              <w:t>×10</w:t>
            </w:r>
            <w:r w:rsidR="00DC2C3A" w:rsidRPr="00DE4D7D">
              <w:rPr>
                <w:rFonts w:ascii="Times New Roman" w:hAnsi="Times New Roman" w:cs="Times New Roman"/>
                <w:vertAlign w:val="superscript"/>
              </w:rPr>
              <w:t>4</w:t>
            </w:r>
            <w:r w:rsidR="00DC2C3A" w:rsidRPr="00DE4D7D">
              <w:rPr>
                <w:rFonts w:ascii="Times New Roman" w:hAnsi="Times New Roman" w:cs="Times New Roman"/>
              </w:rPr>
              <w:t>kW·h</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本项目变压器铜损和铁损年损耗电量共计</w:t>
            </w:r>
            <w:r w:rsidRPr="00DE4D7D">
              <w:rPr>
                <w:rFonts w:ascii="Times New Roman" w:hAnsi="Times New Roman" w:cs="Times New Roman" w:hint="eastAsia"/>
              </w:rPr>
              <w:t>36.86</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r w:rsidRPr="00DE4D7D">
              <w:rPr>
                <w:rFonts w:ascii="Times New Roman" w:hAnsi="Times New Roman" w:cs="Times New Roman"/>
              </w:rPr>
              <w:t>。</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2</w:t>
            </w:r>
            <w:r w:rsidRPr="00DE4D7D">
              <w:rPr>
                <w:rFonts w:ascii="Times New Roman" w:hAnsi="Times New Roman" w:cs="Times New Roman"/>
              </w:rPr>
              <w:t>、线损</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估计值用总计算有功功率的</w:t>
            </w:r>
            <w:r w:rsidRPr="00DE4D7D">
              <w:rPr>
                <w:rFonts w:ascii="Times New Roman" w:hAnsi="Times New Roman" w:cs="Times New Roman"/>
              </w:rPr>
              <w:t>0.5%</w:t>
            </w:r>
            <w:r w:rsidRPr="00DE4D7D">
              <w:rPr>
                <w:rFonts w:ascii="Times New Roman" w:hAnsi="Times New Roman" w:cs="Times New Roman"/>
              </w:rPr>
              <w:t>来计算线路功率损耗。</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则项目线路高压损耗：</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△Px</w:t>
            </w:r>
            <w:r w:rsidRPr="00DE4D7D">
              <w:rPr>
                <w:rFonts w:ascii="Times New Roman" w:hAnsi="Times New Roman" w:cs="Times New Roman"/>
              </w:rPr>
              <w:t>高</w:t>
            </w:r>
            <w:r w:rsidRPr="00DE4D7D">
              <w:rPr>
                <w:rFonts w:ascii="Times New Roman" w:hAnsi="Times New Roman" w:cs="Times New Roman"/>
              </w:rPr>
              <w:t>=</w:t>
            </w:r>
            <w:r w:rsidRPr="00DE4D7D">
              <w:rPr>
                <w:rFonts w:ascii="Times New Roman" w:hAnsi="Times New Roman" w:cs="Times New Roman" w:hint="eastAsia"/>
              </w:rPr>
              <w:t>66</w:t>
            </w:r>
            <w:r w:rsidRPr="00DE4D7D">
              <w:rPr>
                <w:rFonts w:ascii="Times New Roman" w:hAnsi="Times New Roman" w:cs="Times New Roman"/>
              </w:rPr>
              <w:t>00kW×0.5%</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 xml:space="preserve">   =</w:t>
            </w:r>
            <w:r w:rsidRPr="00DE4D7D">
              <w:rPr>
                <w:rFonts w:ascii="Times New Roman" w:hAnsi="Times New Roman" w:cs="Times New Roman" w:hint="eastAsia"/>
              </w:rPr>
              <w:t>33</w:t>
            </w:r>
            <w:r w:rsidRPr="00DE4D7D">
              <w:rPr>
                <w:rFonts w:ascii="Times New Roman" w:hAnsi="Times New Roman" w:cs="Times New Roman"/>
              </w:rPr>
              <w:t>kW</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线路高压损耗年耗电量为</w:t>
            </w:r>
            <w:r w:rsidRPr="00DE4D7D">
              <w:rPr>
                <w:rFonts w:ascii="Times New Roman" w:hAnsi="Times New Roman" w:cs="Times New Roman" w:hint="eastAsia"/>
              </w:rPr>
              <w:t>33</w:t>
            </w:r>
            <w:r w:rsidRPr="00DE4D7D">
              <w:rPr>
                <w:rFonts w:ascii="Times New Roman" w:hAnsi="Times New Roman" w:cs="Times New Roman"/>
              </w:rPr>
              <w:t>kW×8760h=</w:t>
            </w:r>
            <w:r w:rsidRPr="00DE4D7D">
              <w:rPr>
                <w:rFonts w:ascii="Times New Roman" w:hAnsi="Times New Roman" w:cs="Times New Roman" w:hint="eastAsia"/>
              </w:rPr>
              <w:t>28.91</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低压线损估算为高压损的</w:t>
            </w:r>
            <w:r w:rsidRPr="00DE4D7D">
              <w:rPr>
                <w:rFonts w:ascii="Times New Roman" w:hAnsi="Times New Roman" w:cs="Times New Roman"/>
              </w:rPr>
              <w:t>70%</w:t>
            </w:r>
            <w:r w:rsidRPr="00DE4D7D">
              <w:rPr>
                <w:rFonts w:ascii="Times New Roman" w:hAnsi="Times New Roman" w:cs="Times New Roman"/>
              </w:rPr>
              <w:t>。</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△Px</w:t>
            </w:r>
            <w:r w:rsidRPr="00DE4D7D">
              <w:rPr>
                <w:rFonts w:ascii="Times New Roman" w:hAnsi="Times New Roman" w:cs="Times New Roman"/>
              </w:rPr>
              <w:t>低</w:t>
            </w:r>
            <w:r w:rsidRPr="00DE4D7D">
              <w:rPr>
                <w:rFonts w:ascii="Times New Roman" w:hAnsi="Times New Roman" w:cs="Times New Roman"/>
              </w:rPr>
              <w:t>=△Px</w:t>
            </w:r>
            <w:r w:rsidRPr="00DE4D7D">
              <w:rPr>
                <w:rFonts w:ascii="Times New Roman" w:hAnsi="Times New Roman" w:cs="Times New Roman"/>
              </w:rPr>
              <w:t>高</w:t>
            </w:r>
            <w:r w:rsidRPr="00DE4D7D">
              <w:rPr>
                <w:rFonts w:ascii="Times New Roman" w:hAnsi="Times New Roman" w:cs="Times New Roman"/>
              </w:rPr>
              <w:t>×0.7</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 xml:space="preserve">         =</w:t>
            </w:r>
            <w:r w:rsidRPr="00DE4D7D">
              <w:rPr>
                <w:rFonts w:ascii="Times New Roman" w:hAnsi="Times New Roman" w:cs="Times New Roman" w:hint="eastAsia"/>
              </w:rPr>
              <w:t>20.24</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r w:rsidRPr="00DE4D7D">
              <w:rPr>
                <w:rFonts w:ascii="Times New Roman" w:hAnsi="Times New Roman" w:cs="Times New Roman"/>
              </w:rPr>
              <w:t>。</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高、低压线损合计：</w:t>
            </w:r>
          </w:p>
          <w:p w:rsidR="00AE7D4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△Px =</w:t>
            </w:r>
            <w:r w:rsidRPr="00DE4D7D">
              <w:rPr>
                <w:rFonts w:ascii="Times New Roman" w:hAnsi="Times New Roman" w:cs="Times New Roman" w:hint="eastAsia"/>
              </w:rPr>
              <w:t>49.15</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p>
          <w:p w:rsidR="005E78EB" w:rsidRPr="00DE4D7D" w:rsidRDefault="00AE7D4B"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rPr>
              <w:t>综上所述，项目变配电损耗为</w:t>
            </w:r>
            <w:r w:rsidRPr="00DE4D7D">
              <w:rPr>
                <w:rFonts w:ascii="Times New Roman" w:hAnsi="Times New Roman" w:cs="Times New Roman" w:hint="eastAsia"/>
              </w:rPr>
              <w:t>86.01</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r w:rsidRPr="00DE4D7D">
              <w:rPr>
                <w:rFonts w:ascii="Times New Roman" w:hAnsi="Times New Roman" w:cs="Times New Roman"/>
              </w:rPr>
              <w:t>。</w:t>
            </w:r>
          </w:p>
        </w:tc>
      </w:tr>
      <w:tr w:rsidR="005E78EB" w:rsidRPr="00DE4D7D" w:rsidTr="00400B3D">
        <w:tc>
          <w:tcPr>
            <w:tcW w:w="724" w:type="dxa"/>
          </w:tcPr>
          <w:p w:rsidR="00905933" w:rsidRPr="00DE4D7D" w:rsidRDefault="00905933" w:rsidP="00905933">
            <w:pPr>
              <w:jc w:val="center"/>
              <w:rPr>
                <w:szCs w:val="21"/>
              </w:rPr>
            </w:pPr>
            <w:r w:rsidRPr="00DE4D7D">
              <w:rPr>
                <w:rFonts w:hint="eastAsia"/>
                <w:szCs w:val="21"/>
              </w:rPr>
              <w:lastRenderedPageBreak/>
              <w:t>项目</w:t>
            </w:r>
          </w:p>
          <w:p w:rsidR="00905933" w:rsidRPr="00DE4D7D" w:rsidRDefault="00905933" w:rsidP="00905933">
            <w:pPr>
              <w:jc w:val="center"/>
              <w:rPr>
                <w:szCs w:val="21"/>
              </w:rPr>
            </w:pPr>
            <w:r w:rsidRPr="00DE4D7D">
              <w:rPr>
                <w:rFonts w:hint="eastAsia"/>
                <w:szCs w:val="21"/>
              </w:rPr>
              <w:t>节能</w:t>
            </w:r>
          </w:p>
          <w:p w:rsidR="005E78EB" w:rsidRPr="00DE4D7D" w:rsidRDefault="00905933" w:rsidP="00905933">
            <w:pPr>
              <w:jc w:val="center"/>
              <w:rPr>
                <w:szCs w:val="21"/>
              </w:rPr>
            </w:pPr>
            <w:r w:rsidRPr="00DE4D7D">
              <w:rPr>
                <w:rFonts w:hint="eastAsia"/>
                <w:szCs w:val="21"/>
              </w:rPr>
              <w:t>分析</w:t>
            </w:r>
          </w:p>
        </w:tc>
        <w:tc>
          <w:tcPr>
            <w:tcW w:w="7798" w:type="dxa"/>
            <w:gridSpan w:val="8"/>
          </w:tcPr>
          <w:p w:rsidR="005E78EB" w:rsidRPr="00DE4D7D" w:rsidRDefault="005E78EB" w:rsidP="005E78EB">
            <w:pPr>
              <w:jc w:val="left"/>
              <w:rPr>
                <w:b/>
                <w:bCs/>
                <w:szCs w:val="21"/>
              </w:rPr>
            </w:pPr>
            <w:r w:rsidRPr="00DE4D7D">
              <w:rPr>
                <w:rFonts w:hint="eastAsia"/>
                <w:b/>
                <w:bCs/>
                <w:szCs w:val="21"/>
              </w:rPr>
              <w:t>工艺流程与技术方案（对于改扩建项目，应对原有工艺、技术方案进行说明）对能源消费的影响</w:t>
            </w:r>
          </w:p>
          <w:p w:rsidR="00DC2C3A" w:rsidRPr="00DE4D7D" w:rsidRDefault="00DC2C3A" w:rsidP="00D36895">
            <w:pPr>
              <w:spacing w:line="360" w:lineRule="auto"/>
              <w:ind w:firstLineChars="200" w:firstLine="420"/>
              <w:rPr>
                <w:color w:val="000000"/>
                <w:kern w:val="0"/>
                <w:szCs w:val="21"/>
              </w:rPr>
            </w:pPr>
            <w:r w:rsidRPr="00DE4D7D">
              <w:rPr>
                <w:rFonts w:ascii="Times New Roman" w:eastAsia="宋体" w:hAnsi="Times New Roman" w:cs="Times New Roman" w:hint="eastAsia"/>
                <w:kern w:val="0"/>
                <w:szCs w:val="21"/>
              </w:rPr>
              <w:t>1</w:t>
            </w:r>
            <w:r w:rsidRPr="00DE4D7D">
              <w:rPr>
                <w:rFonts w:ascii="Times New Roman" w:eastAsia="宋体" w:hAnsi="Times New Roman" w:cs="Times New Roman" w:hint="eastAsia"/>
                <w:kern w:val="0"/>
                <w:szCs w:val="21"/>
              </w:rPr>
              <w:t>、</w:t>
            </w:r>
            <w:r w:rsidRPr="00DE4D7D">
              <w:rPr>
                <w:rFonts w:ascii="Times New Roman" w:eastAsia="宋体" w:hAnsi="Times New Roman" w:cs="Times New Roman"/>
                <w:kern w:val="0"/>
                <w:szCs w:val="21"/>
              </w:rPr>
              <w:t>本次项目系统改造提升只是针对线范围内涉及的</w:t>
            </w:r>
            <w:r w:rsidRPr="00DE4D7D">
              <w:rPr>
                <w:rFonts w:ascii="Times New Roman" w:eastAsia="宋体" w:hAnsi="Times New Roman" w:cs="Times New Roman"/>
                <w:kern w:val="0"/>
                <w:szCs w:val="21"/>
              </w:rPr>
              <w:t>10KV</w:t>
            </w:r>
            <w:r w:rsidRPr="00DE4D7D">
              <w:rPr>
                <w:rFonts w:ascii="Times New Roman" w:eastAsia="宋体" w:hAnsi="Times New Roman" w:cs="Times New Roman"/>
                <w:kern w:val="0"/>
                <w:szCs w:val="21"/>
              </w:rPr>
              <w:t>供电系统的提升、技术改造方案。将项目目前的高压配电房调整到新建厂房的地下配电中心，并全面更</w:t>
            </w:r>
            <w:r w:rsidRPr="00DE4D7D">
              <w:rPr>
                <w:rFonts w:ascii="Times New Roman" w:eastAsia="宋体" w:hAnsi="Times New Roman" w:cs="Times New Roman"/>
                <w:kern w:val="0"/>
                <w:szCs w:val="21"/>
              </w:rPr>
              <w:lastRenderedPageBreak/>
              <w:t>换高压配</w:t>
            </w:r>
            <w:r w:rsidRPr="00DE4D7D">
              <w:rPr>
                <w:szCs w:val="21"/>
              </w:rPr>
              <w:t>电</w:t>
            </w:r>
            <w:r w:rsidRPr="00DE4D7D">
              <w:rPr>
                <w:rFonts w:ascii="Times New Roman" w:eastAsia="宋体" w:hAnsi="Times New Roman" w:cs="Times New Roman"/>
                <w:kern w:val="0"/>
                <w:szCs w:val="21"/>
              </w:rPr>
              <w:t>设备，形成新的基地高压配电中心。系统改造提升前，项目用电负荷为</w:t>
            </w:r>
            <w:r w:rsidRPr="00DE4D7D">
              <w:rPr>
                <w:rFonts w:ascii="Times New Roman" w:eastAsia="宋体" w:hAnsi="Times New Roman" w:cs="Times New Roman"/>
                <w:kern w:val="0"/>
                <w:szCs w:val="21"/>
              </w:rPr>
              <w:t>7430</w:t>
            </w: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kVA</w:t>
            </w:r>
            <w:r w:rsidRPr="00DE4D7D">
              <w:rPr>
                <w:rFonts w:ascii="Times New Roman" w:eastAsia="宋体" w:hAnsi="Times New Roman" w:cs="Times New Roman"/>
                <w:kern w:val="0"/>
                <w:szCs w:val="21"/>
              </w:rPr>
              <w:t>）</w:t>
            </w:r>
            <w:r w:rsidRPr="00DE4D7D">
              <w:rPr>
                <w:rFonts w:ascii="Times New Roman" w:eastAsia="宋体" w:hAnsi="Times New Roman" w:cs="Times New Roman" w:hint="eastAsia"/>
                <w:kern w:val="0"/>
                <w:szCs w:val="21"/>
              </w:rPr>
              <w:t>;</w:t>
            </w:r>
            <w:r w:rsidRPr="00DE4D7D">
              <w:rPr>
                <w:rFonts w:ascii="Times New Roman" w:eastAsia="宋体" w:hAnsi="Times New Roman" w:cs="Times New Roman"/>
                <w:kern w:val="0"/>
                <w:szCs w:val="21"/>
              </w:rPr>
              <w:t>系统改造提升</w:t>
            </w:r>
            <w:r w:rsidRPr="00DE4D7D">
              <w:rPr>
                <w:rFonts w:ascii="Times New Roman" w:eastAsia="宋体" w:hAnsi="Times New Roman" w:cs="Times New Roman" w:hint="eastAsia"/>
                <w:kern w:val="0"/>
                <w:szCs w:val="21"/>
              </w:rPr>
              <w:t>后</w:t>
            </w:r>
            <w:r w:rsidRPr="00DE4D7D">
              <w:rPr>
                <w:rFonts w:ascii="Times New Roman" w:eastAsia="宋体" w:hAnsi="Times New Roman" w:cs="Times New Roman"/>
                <w:kern w:val="0"/>
                <w:szCs w:val="21"/>
              </w:rPr>
              <w:t>，项目用电负荷为</w:t>
            </w:r>
            <w:r w:rsidRPr="00DE4D7D">
              <w:rPr>
                <w:rFonts w:ascii="Times New Roman" w:eastAsia="宋体" w:hAnsi="Times New Roman" w:cs="Times New Roman" w:hint="eastAsia"/>
                <w:kern w:val="0"/>
                <w:szCs w:val="21"/>
              </w:rPr>
              <w:t>15680</w:t>
            </w: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kVA</w:t>
            </w:r>
            <w:r w:rsidRPr="00DE4D7D">
              <w:rPr>
                <w:rFonts w:ascii="Times New Roman" w:eastAsia="宋体" w:hAnsi="Times New Roman" w:cs="Times New Roman"/>
                <w:kern w:val="0"/>
                <w:szCs w:val="21"/>
              </w:rPr>
              <w:t>）。</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hint="eastAsia"/>
                <w:kern w:val="0"/>
                <w:szCs w:val="21"/>
              </w:rPr>
              <w:t>2</w:t>
            </w:r>
            <w:r w:rsidRPr="00DE4D7D">
              <w:rPr>
                <w:rFonts w:ascii="Times New Roman" w:eastAsia="宋体" w:hAnsi="Times New Roman" w:cs="Times New Roman" w:hint="eastAsia"/>
                <w:kern w:val="0"/>
                <w:szCs w:val="21"/>
              </w:rPr>
              <w:t>、</w:t>
            </w:r>
            <w:r w:rsidRPr="00DE4D7D">
              <w:rPr>
                <w:rFonts w:ascii="Times New Roman" w:eastAsia="宋体" w:hAnsi="Times New Roman" w:cs="Times New Roman"/>
                <w:kern w:val="0"/>
                <w:szCs w:val="21"/>
              </w:rPr>
              <w:t>变压器节能措施</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选用低损耗节能电力变压器，电力变压器建议选用</w:t>
            </w:r>
            <w:r w:rsidRPr="00DE4D7D">
              <w:rPr>
                <w:rFonts w:ascii="Times New Roman" w:eastAsia="宋体" w:hAnsi="Times New Roman" w:cs="Times New Roman"/>
                <w:kern w:val="0"/>
                <w:szCs w:val="21"/>
              </w:rPr>
              <w:t>SCB14</w:t>
            </w:r>
            <w:r w:rsidRPr="00DE4D7D">
              <w:rPr>
                <w:rFonts w:ascii="Times New Roman" w:eastAsia="宋体" w:hAnsi="Times New Roman" w:cs="Times New Roman"/>
                <w:kern w:val="0"/>
                <w:szCs w:val="21"/>
              </w:rPr>
              <w:t>型及以上的节能环保、低能耗和低噪音的变压器。自带温控器风机，强制风冷。</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项目变压器设置在</w:t>
            </w:r>
            <w:r w:rsidRPr="00DE4D7D">
              <w:rPr>
                <w:rFonts w:ascii="Times New Roman" w:eastAsia="宋体" w:hAnsi="Times New Roman" w:cs="Times New Roman"/>
                <w:kern w:val="0"/>
                <w:szCs w:val="21"/>
              </w:rPr>
              <w:t>5#</w:t>
            </w:r>
            <w:r w:rsidRPr="00DE4D7D">
              <w:rPr>
                <w:rFonts w:ascii="Times New Roman" w:eastAsia="宋体" w:hAnsi="Times New Roman" w:cs="Times New Roman"/>
                <w:kern w:val="0"/>
                <w:szCs w:val="21"/>
              </w:rPr>
              <w:t>厂房地下室的配电中心，由于厂房内配电中心负荷用电量大并比较集中，变压器专门负责配电房供电。变压器进线只需要从高压配电房引专用的高压线完成供电。这样可以减少大量的贵金属用量，同时减少末端用电的距离，大大降低了线路的损耗，达到节能减排目的。</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hint="eastAsia"/>
                <w:kern w:val="0"/>
                <w:szCs w:val="21"/>
              </w:rPr>
              <w:t>3</w:t>
            </w:r>
            <w:r w:rsidRPr="00DE4D7D">
              <w:rPr>
                <w:rFonts w:ascii="Times New Roman" w:eastAsia="宋体" w:hAnsi="Times New Roman" w:cs="Times New Roman" w:hint="eastAsia"/>
                <w:kern w:val="0"/>
                <w:szCs w:val="21"/>
              </w:rPr>
              <w:t>、</w:t>
            </w:r>
            <w:r w:rsidRPr="00DE4D7D">
              <w:rPr>
                <w:rFonts w:ascii="Times New Roman" w:eastAsia="宋体" w:hAnsi="Times New Roman" w:cs="Times New Roman"/>
                <w:kern w:val="0"/>
                <w:szCs w:val="21"/>
              </w:rPr>
              <w:t>变配电系统节能措施</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1</w:t>
            </w:r>
            <w:r w:rsidRPr="00DE4D7D">
              <w:rPr>
                <w:rFonts w:ascii="Times New Roman" w:eastAsia="宋体" w:hAnsi="Times New Roman" w:cs="Times New Roman"/>
                <w:kern w:val="0"/>
                <w:szCs w:val="21"/>
              </w:rPr>
              <w:t>）变、配、发电站靠近负荷中心，低压供、配电线路长度不大于</w:t>
            </w:r>
            <w:r w:rsidRPr="00DE4D7D">
              <w:rPr>
                <w:rFonts w:ascii="Times New Roman" w:eastAsia="宋体" w:hAnsi="Times New Roman" w:cs="Times New Roman"/>
                <w:kern w:val="0"/>
                <w:szCs w:val="21"/>
              </w:rPr>
              <w:t>250</w:t>
            </w:r>
            <w:r w:rsidRPr="00DE4D7D">
              <w:rPr>
                <w:rFonts w:ascii="Times New Roman" w:eastAsia="宋体" w:hAnsi="Times New Roman" w:cs="Times New Roman"/>
                <w:kern w:val="0"/>
                <w:szCs w:val="21"/>
              </w:rPr>
              <w:t>米，减少线路长度及损耗，以最短路径供电。电压降一般控制在</w:t>
            </w:r>
            <w:r w:rsidRPr="00DE4D7D">
              <w:rPr>
                <w:rFonts w:ascii="Times New Roman" w:eastAsia="宋体" w:hAnsi="Times New Roman" w:cs="Times New Roman"/>
                <w:kern w:val="0"/>
                <w:szCs w:val="21"/>
              </w:rPr>
              <w:t>±5%</w:t>
            </w: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0.4kV</w:t>
            </w:r>
            <w:r w:rsidRPr="00DE4D7D">
              <w:rPr>
                <w:rFonts w:ascii="Times New Roman" w:eastAsia="宋体" w:hAnsi="Times New Roman" w:cs="Times New Roman"/>
                <w:kern w:val="0"/>
                <w:szCs w:val="21"/>
              </w:rPr>
              <w:t>系统的配电级数不超过三级。</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2</w:t>
            </w:r>
            <w:r w:rsidRPr="00DE4D7D">
              <w:rPr>
                <w:rFonts w:ascii="Times New Roman" w:eastAsia="宋体" w:hAnsi="Times New Roman" w:cs="Times New Roman"/>
                <w:kern w:val="0"/>
                <w:szCs w:val="21"/>
              </w:rPr>
              <w:t>）采用低压电容器成套装置在变电所低压侧集中自动补偿，补偿后功率因数达到</w:t>
            </w:r>
            <w:r w:rsidRPr="00DE4D7D">
              <w:rPr>
                <w:rFonts w:ascii="Times New Roman" w:eastAsia="宋体" w:hAnsi="Times New Roman" w:cs="Times New Roman"/>
                <w:kern w:val="0"/>
                <w:szCs w:val="21"/>
              </w:rPr>
              <w:t>0.90</w:t>
            </w:r>
            <w:r w:rsidRPr="00DE4D7D">
              <w:rPr>
                <w:rFonts w:ascii="Times New Roman" w:eastAsia="宋体" w:hAnsi="Times New Roman" w:cs="Times New Roman"/>
                <w:kern w:val="0"/>
                <w:szCs w:val="21"/>
              </w:rPr>
              <w:t>及以上。低压功率因数补偿电容串联一定电抗率的电抗，以抑制因节能灯、空调设备等产生的谐波。</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3</w:t>
            </w:r>
            <w:r w:rsidRPr="00DE4D7D">
              <w:rPr>
                <w:rFonts w:ascii="Times New Roman" w:eastAsia="宋体" w:hAnsi="Times New Roman" w:cs="Times New Roman"/>
                <w:kern w:val="0"/>
                <w:szCs w:val="21"/>
              </w:rPr>
              <w:t>）配电室设置智能电力监控系统，实现变配电系统的</w:t>
            </w: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四遥</w:t>
            </w: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及无人值守（或少人值班）。</w:t>
            </w:r>
          </w:p>
          <w:p w:rsidR="00DC2C3A"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4</w:t>
            </w:r>
            <w:r w:rsidRPr="00DE4D7D">
              <w:rPr>
                <w:rFonts w:ascii="Times New Roman" w:eastAsia="宋体" w:hAnsi="Times New Roman" w:cs="Times New Roman"/>
                <w:kern w:val="0"/>
                <w:szCs w:val="21"/>
              </w:rPr>
              <w:t>）供电系统的导线、开关和电器等，均根据电力负荷计算来选择低能耗的元器件。</w:t>
            </w:r>
          </w:p>
          <w:p w:rsidR="00BD217E" w:rsidRPr="00DE4D7D" w:rsidRDefault="00DC2C3A" w:rsidP="00D36895">
            <w:pPr>
              <w:spacing w:line="360" w:lineRule="auto"/>
              <w:ind w:firstLineChars="200" w:firstLine="420"/>
              <w:rPr>
                <w:rFonts w:ascii="Times New Roman" w:eastAsia="宋体" w:hAnsi="Times New Roman" w:cs="Times New Roman"/>
                <w:kern w:val="0"/>
                <w:szCs w:val="21"/>
              </w:rPr>
            </w:pPr>
            <w:r w:rsidRPr="00DE4D7D">
              <w:rPr>
                <w:rFonts w:ascii="Times New Roman" w:eastAsia="宋体" w:hAnsi="Times New Roman" w:cs="Times New Roman"/>
                <w:kern w:val="0"/>
                <w:szCs w:val="21"/>
              </w:rPr>
              <w:t>（</w:t>
            </w:r>
            <w:r w:rsidRPr="00DE4D7D">
              <w:rPr>
                <w:rFonts w:ascii="Times New Roman" w:eastAsia="宋体" w:hAnsi="Times New Roman" w:cs="Times New Roman"/>
                <w:kern w:val="0"/>
                <w:szCs w:val="21"/>
              </w:rPr>
              <w:t>5</w:t>
            </w:r>
            <w:r w:rsidRPr="00DE4D7D">
              <w:rPr>
                <w:rFonts w:ascii="Times New Roman" w:eastAsia="宋体" w:hAnsi="Times New Roman" w:cs="Times New Roman"/>
                <w:kern w:val="0"/>
                <w:szCs w:val="21"/>
              </w:rPr>
              <w:t>）合理选用电缆电线的截面和线路敷设方式，以减少有色金属的消耗和馈电线路的电能损耗。</w:t>
            </w:r>
          </w:p>
        </w:tc>
      </w:tr>
      <w:tr w:rsidR="005E78EB" w:rsidRPr="00DE4D7D" w:rsidTr="00400B3D">
        <w:tc>
          <w:tcPr>
            <w:tcW w:w="724" w:type="dxa"/>
          </w:tcPr>
          <w:p w:rsidR="005E78EB" w:rsidRPr="00DE4D7D" w:rsidRDefault="005E78EB" w:rsidP="00905933">
            <w:pPr>
              <w:jc w:val="center"/>
              <w:rPr>
                <w:szCs w:val="21"/>
              </w:rPr>
            </w:pPr>
          </w:p>
        </w:tc>
        <w:tc>
          <w:tcPr>
            <w:tcW w:w="7798" w:type="dxa"/>
            <w:gridSpan w:val="8"/>
          </w:tcPr>
          <w:p w:rsidR="005E78EB" w:rsidRPr="00DE4D7D" w:rsidRDefault="005E78EB" w:rsidP="005E78EB">
            <w:pPr>
              <w:jc w:val="left"/>
              <w:rPr>
                <w:b/>
                <w:bCs/>
                <w:szCs w:val="21"/>
              </w:rPr>
            </w:pPr>
            <w:r w:rsidRPr="00DE4D7D">
              <w:rPr>
                <w:rFonts w:hint="eastAsia"/>
                <w:b/>
                <w:bCs/>
                <w:szCs w:val="21"/>
              </w:rPr>
              <w:t>主要耗能工序及其能耗指标</w:t>
            </w:r>
          </w:p>
          <w:p w:rsidR="005E78EB" w:rsidRPr="00DE4D7D" w:rsidRDefault="00DC2C3A" w:rsidP="00553518">
            <w:pPr>
              <w:jc w:val="left"/>
              <w:rPr>
                <w:szCs w:val="21"/>
              </w:rPr>
            </w:pPr>
            <w:r w:rsidRPr="00DE4D7D">
              <w:rPr>
                <w:rFonts w:ascii="Times New Roman" w:hAnsi="Times New Roman" w:cs="Times New Roman"/>
                <w:szCs w:val="21"/>
              </w:rPr>
              <w:t>项目用电消耗主要为变压器</w:t>
            </w:r>
            <w:r w:rsidRPr="00DE4D7D">
              <w:rPr>
                <w:rFonts w:ascii="Times New Roman" w:hAnsi="Times New Roman" w:cs="Times New Roman" w:hint="eastAsia"/>
                <w:szCs w:val="21"/>
              </w:rPr>
              <w:t>变配电</w:t>
            </w:r>
            <w:r w:rsidRPr="00DE4D7D">
              <w:rPr>
                <w:rFonts w:ascii="Times New Roman" w:hAnsi="Times New Roman" w:cs="Times New Roman"/>
                <w:szCs w:val="21"/>
              </w:rPr>
              <w:t>损耗</w:t>
            </w:r>
            <w:r w:rsidRPr="00DE4D7D">
              <w:rPr>
                <w:rFonts w:ascii="Times New Roman" w:hAnsi="Times New Roman" w:cs="Times New Roman" w:hint="eastAsia"/>
                <w:szCs w:val="21"/>
              </w:rPr>
              <w:t>，</w:t>
            </w:r>
            <w:r w:rsidRPr="00DE4D7D">
              <w:rPr>
                <w:rFonts w:ascii="Times New Roman" w:hAnsi="Times New Roman" w:cs="Times New Roman"/>
                <w:szCs w:val="21"/>
              </w:rPr>
              <w:t>项目变配电损耗为</w:t>
            </w:r>
            <w:r w:rsidRPr="00DE4D7D">
              <w:rPr>
                <w:rFonts w:ascii="Times New Roman" w:hAnsi="Times New Roman" w:cs="Times New Roman" w:hint="eastAsia"/>
                <w:szCs w:val="21"/>
              </w:rPr>
              <w:t>86.01</w:t>
            </w:r>
            <w:r w:rsidRPr="00DE4D7D">
              <w:rPr>
                <w:rFonts w:ascii="Times New Roman" w:hAnsi="Times New Roman" w:cs="Times New Roman"/>
                <w:szCs w:val="21"/>
              </w:rPr>
              <w:t>×10</w:t>
            </w:r>
            <w:r w:rsidRPr="00DE4D7D">
              <w:rPr>
                <w:rFonts w:ascii="Times New Roman" w:hAnsi="Times New Roman" w:cs="Times New Roman"/>
                <w:szCs w:val="21"/>
                <w:vertAlign w:val="superscript"/>
              </w:rPr>
              <w:t>4</w:t>
            </w:r>
            <w:r w:rsidRPr="00DE4D7D">
              <w:rPr>
                <w:rFonts w:ascii="Times New Roman" w:hAnsi="Times New Roman" w:cs="Times New Roman"/>
                <w:szCs w:val="21"/>
              </w:rPr>
              <w:t>kW·h</w:t>
            </w:r>
            <w:r w:rsidRPr="00DE4D7D">
              <w:rPr>
                <w:rFonts w:ascii="Times New Roman" w:hAnsi="Times New Roman" w:cs="Times New Roman"/>
                <w:szCs w:val="21"/>
              </w:rPr>
              <w:t>。</w:t>
            </w:r>
          </w:p>
        </w:tc>
      </w:tr>
      <w:tr w:rsidR="005E78EB" w:rsidRPr="00DE4D7D" w:rsidTr="00400B3D">
        <w:tc>
          <w:tcPr>
            <w:tcW w:w="724" w:type="dxa"/>
          </w:tcPr>
          <w:p w:rsidR="005E78EB" w:rsidRPr="00DE4D7D" w:rsidRDefault="005E78EB" w:rsidP="00CF5B69">
            <w:pPr>
              <w:jc w:val="center"/>
              <w:rPr>
                <w:szCs w:val="21"/>
              </w:rPr>
            </w:pPr>
          </w:p>
        </w:tc>
        <w:tc>
          <w:tcPr>
            <w:tcW w:w="7798" w:type="dxa"/>
            <w:gridSpan w:val="8"/>
          </w:tcPr>
          <w:p w:rsidR="005E78EB" w:rsidRPr="00DE4D7D" w:rsidRDefault="005E78EB" w:rsidP="005E78EB">
            <w:pPr>
              <w:jc w:val="left"/>
              <w:rPr>
                <w:b/>
                <w:bCs/>
                <w:szCs w:val="21"/>
              </w:rPr>
            </w:pPr>
            <w:r w:rsidRPr="00DE4D7D">
              <w:rPr>
                <w:rFonts w:hint="eastAsia"/>
                <w:b/>
                <w:bCs/>
                <w:szCs w:val="21"/>
              </w:rPr>
              <w:t>主要用能设备及其能耗指标</w:t>
            </w:r>
          </w:p>
          <w:p w:rsidR="00BD217E" w:rsidRPr="00DE4D7D" w:rsidRDefault="00BD217E"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1</w:t>
            </w:r>
            <w:r w:rsidRPr="00DE4D7D">
              <w:rPr>
                <w:rFonts w:ascii="Times New Roman" w:hAnsi="Times New Roman" w:cs="Times New Roman" w:hint="eastAsia"/>
              </w:rPr>
              <w:t>、</w:t>
            </w:r>
            <w:r w:rsidR="005E78EB" w:rsidRPr="00DE4D7D">
              <w:rPr>
                <w:rFonts w:ascii="Times New Roman" w:hAnsi="Times New Roman" w:cs="Times New Roman" w:hint="eastAsia"/>
              </w:rPr>
              <w:t>本项目能源消耗种类为电力，用电设备主要是</w:t>
            </w:r>
            <w:r w:rsidRPr="00DE4D7D">
              <w:rPr>
                <w:rFonts w:ascii="Times New Roman" w:hAnsi="Times New Roman" w:cs="Times New Roman" w:hint="eastAsia"/>
              </w:rPr>
              <w:t>变压器，</w:t>
            </w:r>
            <w:r w:rsidRPr="00DE4D7D">
              <w:rPr>
                <w:rFonts w:ascii="Times New Roman" w:hAnsi="Times New Roman" w:cs="Times New Roman" w:hint="eastAsia"/>
              </w:rPr>
              <w:t>8250</w:t>
            </w:r>
            <w:r w:rsidRPr="00DE4D7D">
              <w:rPr>
                <w:rFonts w:ascii="Times New Roman" w:hAnsi="Times New Roman" w:cs="Times New Roman"/>
              </w:rPr>
              <w:t>kVA</w:t>
            </w:r>
            <w:r w:rsidRPr="00DE4D7D">
              <w:rPr>
                <w:rFonts w:ascii="Times New Roman" w:hAnsi="Times New Roman" w:cs="Times New Roman"/>
              </w:rPr>
              <w:t>（</w:t>
            </w:r>
            <w:r w:rsidRPr="00DE4D7D">
              <w:rPr>
                <w:rFonts w:ascii="Times New Roman" w:hAnsi="Times New Roman" w:cs="Times New Roman"/>
              </w:rPr>
              <w:t>1250kVA+</w:t>
            </w:r>
            <w:r w:rsidRPr="00DE4D7D">
              <w:rPr>
                <w:rFonts w:ascii="Times New Roman" w:hAnsi="Times New Roman" w:cs="Times New Roman" w:hint="eastAsia"/>
              </w:rPr>
              <w:t>2000</w:t>
            </w:r>
            <w:r w:rsidRPr="00DE4D7D">
              <w:rPr>
                <w:rFonts w:ascii="Times New Roman" w:hAnsi="Times New Roman" w:cs="Times New Roman"/>
              </w:rPr>
              <w:t xml:space="preserve"> kVA+</w:t>
            </w:r>
            <w:r w:rsidRPr="00DE4D7D">
              <w:rPr>
                <w:rFonts w:ascii="Times New Roman" w:hAnsi="Times New Roman" w:cs="Times New Roman" w:hint="eastAsia"/>
              </w:rPr>
              <w:t xml:space="preserve"> 2</w:t>
            </w:r>
            <w:r w:rsidRPr="00DE4D7D">
              <w:rPr>
                <w:rFonts w:ascii="Times New Roman" w:hAnsi="Times New Roman" w:cs="Times New Roman"/>
              </w:rPr>
              <w:t>x2</w:t>
            </w:r>
            <w:r w:rsidRPr="00DE4D7D">
              <w:rPr>
                <w:rFonts w:ascii="Times New Roman" w:hAnsi="Times New Roman" w:cs="Times New Roman" w:hint="eastAsia"/>
              </w:rPr>
              <w:t>5</w:t>
            </w:r>
            <w:r w:rsidRPr="00DE4D7D">
              <w:rPr>
                <w:rFonts w:ascii="Times New Roman" w:hAnsi="Times New Roman" w:cs="Times New Roman"/>
              </w:rPr>
              <w:t>00kVA</w:t>
            </w:r>
            <w:r w:rsidRPr="00DE4D7D">
              <w:rPr>
                <w:rFonts w:ascii="Times New Roman" w:hAnsi="Times New Roman" w:cs="Times New Roman"/>
              </w:rPr>
              <w:t>）</w:t>
            </w:r>
          </w:p>
          <w:p w:rsidR="00BD217E" w:rsidRPr="00DE4D7D" w:rsidRDefault="00BD217E" w:rsidP="00D36895">
            <w:pPr>
              <w:pStyle w:val="p0"/>
              <w:spacing w:line="360" w:lineRule="auto"/>
              <w:ind w:firstLineChars="200" w:firstLine="420"/>
              <w:rPr>
                <w:rFonts w:ascii="Times New Roman" w:hAnsi="Times New Roman" w:cs="Times New Roman"/>
              </w:rPr>
            </w:pPr>
            <w:r w:rsidRPr="00DE4D7D">
              <w:rPr>
                <w:rFonts w:ascii="Times New Roman" w:hAnsi="Times New Roman" w:cs="Times New Roman" w:hint="eastAsia"/>
              </w:rPr>
              <w:t>2</w:t>
            </w:r>
            <w:r w:rsidRPr="00DE4D7D">
              <w:rPr>
                <w:rFonts w:ascii="Times New Roman" w:hAnsi="Times New Roman" w:cs="Times New Roman" w:hint="eastAsia"/>
              </w:rPr>
              <w:t>、</w:t>
            </w:r>
            <w:r w:rsidRPr="00DE4D7D">
              <w:rPr>
                <w:rFonts w:ascii="Times New Roman" w:hAnsi="Times New Roman" w:cs="Times New Roman"/>
              </w:rPr>
              <w:t>项目变配电损耗为</w:t>
            </w:r>
            <w:r w:rsidRPr="00DE4D7D">
              <w:rPr>
                <w:rFonts w:ascii="Times New Roman" w:hAnsi="Times New Roman" w:cs="Times New Roman" w:hint="eastAsia"/>
              </w:rPr>
              <w:t>86.01</w:t>
            </w:r>
            <w:r w:rsidRPr="00DE4D7D">
              <w:rPr>
                <w:rFonts w:ascii="Times New Roman" w:hAnsi="Times New Roman" w:cs="Times New Roman"/>
              </w:rPr>
              <w:t>×10</w:t>
            </w:r>
            <w:r w:rsidRPr="00DE4D7D">
              <w:rPr>
                <w:rFonts w:ascii="Times New Roman" w:hAnsi="Times New Roman" w:cs="Times New Roman"/>
                <w:vertAlign w:val="superscript"/>
              </w:rPr>
              <w:t>4</w:t>
            </w:r>
            <w:r w:rsidRPr="00DE4D7D">
              <w:rPr>
                <w:rFonts w:ascii="Times New Roman" w:hAnsi="Times New Roman" w:cs="Times New Roman"/>
              </w:rPr>
              <w:t>kW·h</w:t>
            </w:r>
            <w:r w:rsidRPr="00DE4D7D">
              <w:rPr>
                <w:rFonts w:ascii="Times New Roman" w:hAnsi="Times New Roman" w:cs="Times New Roman"/>
              </w:rPr>
              <w:t>。</w:t>
            </w:r>
            <w:r w:rsidRPr="00DE4D7D">
              <w:rPr>
                <w:rFonts w:ascii="Times New Roman" w:hAnsi="Times New Roman" w:cs="Times New Roman" w:hint="eastAsia"/>
              </w:rPr>
              <w:t>占总电耗的</w:t>
            </w:r>
            <w:r w:rsidRPr="00DE4D7D">
              <w:rPr>
                <w:rFonts w:ascii="Times New Roman" w:hAnsi="Times New Roman" w:cs="Times New Roman" w:hint="eastAsia"/>
              </w:rPr>
              <w:t xml:space="preserve"> 100%</w:t>
            </w:r>
          </w:p>
          <w:p w:rsidR="005E78EB" w:rsidRPr="00DE4D7D" w:rsidRDefault="005E78EB" w:rsidP="00D36895">
            <w:pPr>
              <w:ind w:firstLineChars="200" w:firstLine="420"/>
              <w:jc w:val="left"/>
              <w:rPr>
                <w:szCs w:val="21"/>
              </w:rPr>
            </w:pPr>
          </w:p>
        </w:tc>
      </w:tr>
      <w:tr w:rsidR="00CF5B69" w:rsidRPr="00DE4D7D" w:rsidTr="00400B3D">
        <w:tc>
          <w:tcPr>
            <w:tcW w:w="724" w:type="dxa"/>
          </w:tcPr>
          <w:p w:rsidR="00905933" w:rsidRPr="00DE4D7D" w:rsidRDefault="00905933" w:rsidP="00905933">
            <w:pPr>
              <w:jc w:val="center"/>
              <w:rPr>
                <w:szCs w:val="21"/>
              </w:rPr>
            </w:pPr>
            <w:r w:rsidRPr="00DE4D7D">
              <w:rPr>
                <w:rFonts w:hint="eastAsia"/>
                <w:szCs w:val="21"/>
              </w:rPr>
              <w:t>管理</w:t>
            </w:r>
          </w:p>
          <w:p w:rsidR="00CF5B69" w:rsidRPr="00DE4D7D" w:rsidRDefault="00905933" w:rsidP="00905933">
            <w:pPr>
              <w:jc w:val="center"/>
              <w:rPr>
                <w:szCs w:val="21"/>
              </w:rPr>
            </w:pPr>
            <w:r w:rsidRPr="00DE4D7D">
              <w:rPr>
                <w:rFonts w:hint="eastAsia"/>
                <w:szCs w:val="21"/>
              </w:rPr>
              <w:t>措施</w:t>
            </w:r>
          </w:p>
        </w:tc>
        <w:tc>
          <w:tcPr>
            <w:tcW w:w="7798" w:type="dxa"/>
            <w:gridSpan w:val="8"/>
          </w:tcPr>
          <w:p w:rsidR="00CF5B69" w:rsidRPr="00DE4D7D" w:rsidRDefault="00CF5B69" w:rsidP="00CF5B69">
            <w:pPr>
              <w:jc w:val="left"/>
              <w:rPr>
                <w:b/>
                <w:bCs/>
                <w:szCs w:val="21"/>
              </w:rPr>
            </w:pPr>
            <w:r w:rsidRPr="00DE4D7D">
              <w:rPr>
                <w:rFonts w:hint="eastAsia"/>
                <w:b/>
                <w:bCs/>
                <w:szCs w:val="21"/>
              </w:rPr>
              <w:t>节能管理措施分析评估（节能管理制度和措施，能源管理机构及人员配备，能源计量器具配备，能源统计、监测措施</w:t>
            </w:r>
          </w:p>
          <w:p w:rsidR="005E78EB" w:rsidRPr="00DE4D7D" w:rsidRDefault="005E78EB" w:rsidP="005E78EB">
            <w:pPr>
              <w:jc w:val="left"/>
              <w:rPr>
                <w:szCs w:val="21"/>
              </w:rPr>
            </w:pPr>
            <w:r w:rsidRPr="00DE4D7D">
              <w:rPr>
                <w:rFonts w:hint="eastAsia"/>
                <w:szCs w:val="21"/>
              </w:rPr>
              <w:t>企业将从下述几方面完善能源及节能管理工作。</w:t>
            </w:r>
          </w:p>
          <w:p w:rsidR="005E78EB" w:rsidRPr="00DE4D7D" w:rsidRDefault="005E78EB" w:rsidP="005E78EB">
            <w:pPr>
              <w:jc w:val="left"/>
              <w:rPr>
                <w:b/>
                <w:bCs/>
                <w:szCs w:val="21"/>
              </w:rPr>
            </w:pPr>
            <w:r w:rsidRPr="00DE4D7D">
              <w:rPr>
                <w:rFonts w:hint="eastAsia"/>
                <w:b/>
                <w:bCs/>
                <w:szCs w:val="21"/>
              </w:rPr>
              <w:lastRenderedPageBreak/>
              <w:t xml:space="preserve">1 </w:t>
            </w:r>
            <w:r w:rsidRPr="00DE4D7D">
              <w:rPr>
                <w:rFonts w:hint="eastAsia"/>
                <w:b/>
                <w:bCs/>
                <w:szCs w:val="21"/>
              </w:rPr>
              <w:t>、能源管理机构及人员配备</w:t>
            </w:r>
          </w:p>
          <w:p w:rsidR="005E78EB" w:rsidRPr="00DE4D7D" w:rsidRDefault="005E78EB" w:rsidP="005E78EB">
            <w:pPr>
              <w:jc w:val="left"/>
              <w:rPr>
                <w:szCs w:val="21"/>
              </w:rPr>
            </w:pPr>
            <w:r w:rsidRPr="00DE4D7D">
              <w:rPr>
                <w:rFonts w:hint="eastAsia"/>
                <w:szCs w:val="21"/>
              </w:rPr>
              <w:t>设立能源管理岗位和专职机构，在具有节能专业知识、实践经验以及工程师以上技术职称的人</w:t>
            </w:r>
          </w:p>
          <w:p w:rsidR="005E78EB" w:rsidRPr="00DE4D7D" w:rsidRDefault="005E78EB" w:rsidP="005E78EB">
            <w:pPr>
              <w:jc w:val="left"/>
              <w:rPr>
                <w:szCs w:val="21"/>
              </w:rPr>
            </w:pPr>
            <w:r w:rsidRPr="00DE4D7D">
              <w:rPr>
                <w:rFonts w:hint="eastAsia"/>
                <w:szCs w:val="21"/>
              </w:rPr>
              <w:t>员中选任能源管理人员，管理本单位能源利用情况。本单位能源管理机构和管理人员对本单位的能</w:t>
            </w:r>
          </w:p>
          <w:p w:rsidR="005E78EB" w:rsidRPr="00DE4D7D" w:rsidRDefault="005E78EB" w:rsidP="005E78EB">
            <w:pPr>
              <w:jc w:val="left"/>
              <w:rPr>
                <w:szCs w:val="21"/>
              </w:rPr>
            </w:pPr>
            <w:r w:rsidRPr="00DE4D7D">
              <w:rPr>
                <w:rFonts w:hint="eastAsia"/>
                <w:szCs w:val="21"/>
              </w:rPr>
              <w:t>源利用状况进行监督、检查。</w:t>
            </w:r>
          </w:p>
          <w:p w:rsidR="005E78EB" w:rsidRPr="00DE4D7D" w:rsidRDefault="005E78EB" w:rsidP="005E78EB">
            <w:pPr>
              <w:jc w:val="left"/>
              <w:rPr>
                <w:b/>
                <w:bCs/>
                <w:szCs w:val="21"/>
              </w:rPr>
            </w:pPr>
            <w:r w:rsidRPr="00DE4D7D">
              <w:rPr>
                <w:rFonts w:hint="eastAsia"/>
                <w:b/>
                <w:bCs/>
                <w:szCs w:val="21"/>
              </w:rPr>
              <w:t xml:space="preserve">2 </w:t>
            </w:r>
            <w:r w:rsidRPr="00DE4D7D">
              <w:rPr>
                <w:rFonts w:hint="eastAsia"/>
                <w:b/>
                <w:bCs/>
                <w:szCs w:val="21"/>
              </w:rPr>
              <w:t>、管理机构主要职责</w:t>
            </w:r>
          </w:p>
          <w:p w:rsidR="005E78EB" w:rsidRPr="00DE4D7D" w:rsidRDefault="005E78EB" w:rsidP="005E78EB">
            <w:pPr>
              <w:jc w:val="left"/>
              <w:rPr>
                <w:szCs w:val="21"/>
              </w:rPr>
            </w:pPr>
            <w:r w:rsidRPr="00DE4D7D">
              <w:rPr>
                <w:rFonts w:hint="eastAsia"/>
                <w:szCs w:val="21"/>
              </w:rPr>
              <w:t>（</w:t>
            </w:r>
            <w:r w:rsidRPr="00DE4D7D">
              <w:rPr>
                <w:rFonts w:hint="eastAsia"/>
                <w:szCs w:val="21"/>
              </w:rPr>
              <w:t>1</w:t>
            </w:r>
            <w:r w:rsidRPr="00DE4D7D">
              <w:rPr>
                <w:rFonts w:hint="eastAsia"/>
                <w:szCs w:val="21"/>
              </w:rPr>
              <w:t>）贯彻落实国家有关节能工作的法律、法规、政策和节能要求；</w:t>
            </w:r>
          </w:p>
          <w:p w:rsidR="005E78EB" w:rsidRPr="00DE4D7D" w:rsidRDefault="005E78EB" w:rsidP="005E78EB">
            <w:pPr>
              <w:jc w:val="left"/>
              <w:rPr>
                <w:szCs w:val="21"/>
              </w:rPr>
            </w:pPr>
            <w:r w:rsidRPr="00DE4D7D">
              <w:rPr>
                <w:rFonts w:hint="eastAsia"/>
                <w:szCs w:val="21"/>
              </w:rPr>
              <w:t>（</w:t>
            </w:r>
            <w:r w:rsidRPr="00DE4D7D">
              <w:rPr>
                <w:rFonts w:hint="eastAsia"/>
                <w:szCs w:val="21"/>
              </w:rPr>
              <w:t>2</w:t>
            </w:r>
            <w:r w:rsidRPr="00DE4D7D">
              <w:rPr>
                <w:rFonts w:hint="eastAsia"/>
                <w:szCs w:val="21"/>
              </w:rPr>
              <w:t>）制定公司的节能工作计划；</w:t>
            </w:r>
          </w:p>
          <w:p w:rsidR="005E78EB" w:rsidRPr="00DE4D7D" w:rsidRDefault="005E78EB" w:rsidP="005E78EB">
            <w:pPr>
              <w:jc w:val="left"/>
              <w:rPr>
                <w:szCs w:val="21"/>
              </w:rPr>
            </w:pPr>
            <w:r w:rsidRPr="00DE4D7D">
              <w:rPr>
                <w:rFonts w:hint="eastAsia"/>
                <w:szCs w:val="21"/>
              </w:rPr>
              <w:t>（</w:t>
            </w:r>
            <w:r w:rsidRPr="00DE4D7D">
              <w:rPr>
                <w:rFonts w:hint="eastAsia"/>
                <w:szCs w:val="21"/>
              </w:rPr>
              <w:t>3</w:t>
            </w:r>
            <w:r w:rsidRPr="00DE4D7D">
              <w:rPr>
                <w:rFonts w:hint="eastAsia"/>
                <w:szCs w:val="21"/>
              </w:rPr>
              <w:t>）组织制订和实施公司节能规划和年度计划，督促检查用能情况，定期进行能耗分析（包</w:t>
            </w:r>
          </w:p>
          <w:p w:rsidR="005E78EB" w:rsidRPr="00DE4D7D" w:rsidRDefault="005E78EB" w:rsidP="005E78EB">
            <w:pPr>
              <w:jc w:val="left"/>
              <w:rPr>
                <w:szCs w:val="21"/>
              </w:rPr>
            </w:pPr>
            <w:r w:rsidRPr="00DE4D7D">
              <w:rPr>
                <w:rFonts w:hint="eastAsia"/>
                <w:szCs w:val="21"/>
              </w:rPr>
              <w:t>括能源消耗、用能效率、节能效益分析），提出节能整改措施；</w:t>
            </w:r>
          </w:p>
          <w:p w:rsidR="005E78EB" w:rsidRPr="00DE4D7D" w:rsidRDefault="005E78EB" w:rsidP="005E78EB">
            <w:pPr>
              <w:jc w:val="left"/>
              <w:rPr>
                <w:szCs w:val="21"/>
              </w:rPr>
            </w:pPr>
            <w:r w:rsidRPr="00DE4D7D">
              <w:rPr>
                <w:rFonts w:hint="eastAsia"/>
                <w:szCs w:val="21"/>
              </w:rPr>
              <w:t>（</w:t>
            </w:r>
            <w:r w:rsidRPr="00DE4D7D">
              <w:rPr>
                <w:rFonts w:hint="eastAsia"/>
                <w:szCs w:val="21"/>
              </w:rPr>
              <w:t>4</w:t>
            </w:r>
            <w:r w:rsidRPr="00DE4D7D">
              <w:rPr>
                <w:rFonts w:hint="eastAsia"/>
                <w:szCs w:val="21"/>
              </w:rPr>
              <w:t>）建立健全能源计量、统计制度，严格按照国家法律、法规和标准进行管理，定期上报能</w:t>
            </w:r>
          </w:p>
          <w:p w:rsidR="005E78EB" w:rsidRPr="00DE4D7D" w:rsidRDefault="005E78EB" w:rsidP="005E78EB">
            <w:pPr>
              <w:jc w:val="left"/>
              <w:rPr>
                <w:szCs w:val="21"/>
              </w:rPr>
            </w:pPr>
            <w:r w:rsidRPr="00DE4D7D">
              <w:rPr>
                <w:rFonts w:hint="eastAsia"/>
                <w:szCs w:val="21"/>
              </w:rPr>
              <w:t>源使用情况；</w:t>
            </w:r>
          </w:p>
          <w:p w:rsidR="005E78EB" w:rsidRPr="00DE4D7D" w:rsidRDefault="005E78EB" w:rsidP="005E78EB">
            <w:pPr>
              <w:jc w:val="left"/>
              <w:rPr>
                <w:szCs w:val="21"/>
              </w:rPr>
            </w:pPr>
            <w:r w:rsidRPr="00DE4D7D">
              <w:rPr>
                <w:rFonts w:hint="eastAsia"/>
                <w:szCs w:val="21"/>
              </w:rPr>
              <w:t>（</w:t>
            </w:r>
            <w:r w:rsidRPr="00DE4D7D">
              <w:rPr>
                <w:rFonts w:hint="eastAsia"/>
                <w:szCs w:val="21"/>
              </w:rPr>
              <w:t>5</w:t>
            </w:r>
            <w:r w:rsidRPr="00DE4D7D">
              <w:rPr>
                <w:rFonts w:hint="eastAsia"/>
                <w:szCs w:val="21"/>
              </w:rPr>
              <w:t>）制订各种能源消耗定额，认真进行定额考核管理，并保证奖惩兑现；</w:t>
            </w:r>
          </w:p>
          <w:p w:rsidR="005E78EB" w:rsidRPr="00DE4D7D" w:rsidRDefault="005E78EB" w:rsidP="005E78EB">
            <w:pPr>
              <w:jc w:val="left"/>
              <w:rPr>
                <w:b/>
                <w:bCs/>
                <w:szCs w:val="21"/>
              </w:rPr>
            </w:pPr>
            <w:r w:rsidRPr="00DE4D7D">
              <w:rPr>
                <w:rFonts w:hint="eastAsia"/>
                <w:b/>
                <w:bCs/>
                <w:szCs w:val="21"/>
              </w:rPr>
              <w:t xml:space="preserve">3 </w:t>
            </w:r>
            <w:r w:rsidRPr="00DE4D7D">
              <w:rPr>
                <w:rFonts w:hint="eastAsia"/>
                <w:b/>
                <w:bCs/>
                <w:szCs w:val="21"/>
              </w:rPr>
              <w:t>、节能管理主要工作</w:t>
            </w:r>
          </w:p>
          <w:p w:rsidR="005E78EB" w:rsidRPr="00DE4D7D" w:rsidRDefault="005E78EB" w:rsidP="005E78EB">
            <w:pPr>
              <w:jc w:val="left"/>
              <w:rPr>
                <w:szCs w:val="21"/>
              </w:rPr>
            </w:pPr>
            <w:r w:rsidRPr="00DE4D7D">
              <w:rPr>
                <w:rFonts w:hint="eastAsia"/>
                <w:szCs w:val="21"/>
              </w:rPr>
              <w:t>（</w:t>
            </w:r>
            <w:r w:rsidRPr="00DE4D7D">
              <w:rPr>
                <w:rFonts w:hint="eastAsia"/>
                <w:szCs w:val="21"/>
              </w:rPr>
              <w:t>1</w:t>
            </w:r>
            <w:r w:rsidRPr="00DE4D7D">
              <w:rPr>
                <w:rFonts w:hint="eastAsia"/>
                <w:szCs w:val="21"/>
              </w:rPr>
              <w:t>）节能工作领导小组和节能办公室负责贯彻国家及各级政府在节能方面的法律、法规和各</w:t>
            </w:r>
          </w:p>
          <w:p w:rsidR="005E78EB" w:rsidRPr="00DE4D7D" w:rsidRDefault="005E78EB" w:rsidP="005E78EB">
            <w:pPr>
              <w:jc w:val="left"/>
              <w:rPr>
                <w:szCs w:val="21"/>
              </w:rPr>
            </w:pPr>
            <w:r w:rsidRPr="00DE4D7D">
              <w:rPr>
                <w:rFonts w:hint="eastAsia"/>
                <w:szCs w:val="21"/>
              </w:rPr>
              <w:t>项政策，加强节能工作的领导、协调和监督，以及节能项目的资金落实；</w:t>
            </w:r>
          </w:p>
          <w:p w:rsidR="005E78EB" w:rsidRPr="00DE4D7D" w:rsidRDefault="005E78EB" w:rsidP="005E78EB">
            <w:pPr>
              <w:jc w:val="left"/>
              <w:rPr>
                <w:szCs w:val="21"/>
              </w:rPr>
            </w:pPr>
            <w:r w:rsidRPr="00DE4D7D">
              <w:rPr>
                <w:rFonts w:hint="eastAsia"/>
                <w:szCs w:val="21"/>
              </w:rPr>
              <w:t>（</w:t>
            </w:r>
            <w:r w:rsidRPr="00DE4D7D">
              <w:rPr>
                <w:rFonts w:hint="eastAsia"/>
                <w:szCs w:val="21"/>
              </w:rPr>
              <w:t>2</w:t>
            </w:r>
            <w:r w:rsidRPr="00DE4D7D">
              <w:rPr>
                <w:rFonts w:hint="eastAsia"/>
                <w:szCs w:val="21"/>
              </w:rPr>
              <w:t>）主要针对生产过程中电、水、气的消耗管理，提高能源的回收率和利用率；</w:t>
            </w:r>
          </w:p>
          <w:p w:rsidR="005E78EB" w:rsidRPr="00DE4D7D" w:rsidRDefault="005E78EB" w:rsidP="005E78EB">
            <w:pPr>
              <w:jc w:val="left"/>
              <w:rPr>
                <w:szCs w:val="21"/>
              </w:rPr>
            </w:pPr>
            <w:r w:rsidRPr="00DE4D7D">
              <w:rPr>
                <w:rFonts w:hint="eastAsia"/>
                <w:szCs w:val="21"/>
              </w:rPr>
              <w:t>（</w:t>
            </w:r>
            <w:r w:rsidRPr="00DE4D7D">
              <w:rPr>
                <w:rFonts w:hint="eastAsia"/>
                <w:szCs w:val="21"/>
              </w:rPr>
              <w:t>3</w:t>
            </w:r>
            <w:r w:rsidRPr="00DE4D7D">
              <w:rPr>
                <w:rFonts w:hint="eastAsia"/>
                <w:szCs w:val="21"/>
              </w:rPr>
              <w:t>）组织节能培训和宣传，动员全体员工参与节能工作，使之贯穿于各个环节，切实做到节</w:t>
            </w:r>
          </w:p>
          <w:p w:rsidR="005E78EB" w:rsidRPr="00DE4D7D" w:rsidRDefault="005E78EB" w:rsidP="005E78EB">
            <w:pPr>
              <w:jc w:val="left"/>
              <w:rPr>
                <w:szCs w:val="21"/>
              </w:rPr>
            </w:pPr>
            <w:r w:rsidRPr="00DE4D7D">
              <w:rPr>
                <w:rFonts w:hint="eastAsia"/>
                <w:szCs w:val="21"/>
              </w:rPr>
              <w:t>能工作全员参与，长期坚持；</w:t>
            </w:r>
          </w:p>
          <w:p w:rsidR="005E78EB" w:rsidRPr="00DE4D7D" w:rsidRDefault="005E78EB" w:rsidP="005E78EB">
            <w:pPr>
              <w:jc w:val="left"/>
              <w:rPr>
                <w:b/>
                <w:bCs/>
                <w:szCs w:val="21"/>
              </w:rPr>
            </w:pPr>
            <w:r w:rsidRPr="00DE4D7D">
              <w:rPr>
                <w:rFonts w:hint="eastAsia"/>
                <w:b/>
                <w:bCs/>
                <w:szCs w:val="21"/>
              </w:rPr>
              <w:t xml:space="preserve">4 </w:t>
            </w:r>
            <w:r w:rsidRPr="00DE4D7D">
              <w:rPr>
                <w:rFonts w:hint="eastAsia"/>
                <w:b/>
                <w:bCs/>
                <w:szCs w:val="21"/>
              </w:rPr>
              <w:t>、能源管理制度</w:t>
            </w:r>
          </w:p>
          <w:p w:rsidR="005E78EB" w:rsidRPr="00DE4D7D" w:rsidRDefault="005E78EB" w:rsidP="005E78EB">
            <w:pPr>
              <w:jc w:val="left"/>
              <w:rPr>
                <w:szCs w:val="21"/>
              </w:rPr>
            </w:pPr>
            <w:r w:rsidRPr="00DE4D7D">
              <w:rPr>
                <w:rFonts w:hint="eastAsia"/>
                <w:szCs w:val="21"/>
              </w:rPr>
              <w:t>参照国家标准《工业企业能源管理导则》，公司制定并实施能源（节能）管理制度。</w:t>
            </w:r>
          </w:p>
          <w:p w:rsidR="005E78EB" w:rsidRPr="00DE4D7D" w:rsidRDefault="005E78EB" w:rsidP="005E78EB">
            <w:pPr>
              <w:jc w:val="left"/>
              <w:rPr>
                <w:b/>
                <w:bCs/>
                <w:szCs w:val="21"/>
              </w:rPr>
            </w:pPr>
            <w:r w:rsidRPr="00DE4D7D">
              <w:rPr>
                <w:rFonts w:hint="eastAsia"/>
                <w:b/>
                <w:bCs/>
                <w:szCs w:val="21"/>
              </w:rPr>
              <w:t xml:space="preserve">5 </w:t>
            </w:r>
            <w:r w:rsidRPr="00DE4D7D">
              <w:rPr>
                <w:rFonts w:hint="eastAsia"/>
                <w:b/>
                <w:bCs/>
                <w:szCs w:val="21"/>
              </w:rPr>
              <w:t>、能源计量仪器仪表配备与管理</w:t>
            </w:r>
          </w:p>
          <w:p w:rsidR="005E78EB" w:rsidRPr="00DE4D7D" w:rsidRDefault="005E78EB" w:rsidP="005E78EB">
            <w:pPr>
              <w:jc w:val="left"/>
              <w:rPr>
                <w:szCs w:val="21"/>
              </w:rPr>
            </w:pPr>
            <w:r w:rsidRPr="00DE4D7D">
              <w:rPr>
                <w:rFonts w:hint="eastAsia"/>
                <w:szCs w:val="21"/>
              </w:rPr>
              <w:t>计量主管部门应按生产工艺的具体情况和实际需要，按工艺流程路线，设计绘制本企业能源计</w:t>
            </w:r>
          </w:p>
          <w:p w:rsidR="005E78EB" w:rsidRPr="00DE4D7D" w:rsidRDefault="005E78EB" w:rsidP="005E78EB">
            <w:pPr>
              <w:jc w:val="left"/>
              <w:rPr>
                <w:szCs w:val="21"/>
              </w:rPr>
            </w:pPr>
            <w:r w:rsidRPr="00DE4D7D">
              <w:rPr>
                <w:rFonts w:hint="eastAsia"/>
                <w:szCs w:val="21"/>
              </w:rPr>
              <w:t>量点网络图，编制企业能源计量器具配备规划，计量器具配备率及精度应达到《用能单位能源计量</w:t>
            </w:r>
          </w:p>
          <w:p w:rsidR="005E78EB" w:rsidRPr="00DE4D7D" w:rsidRDefault="005E78EB" w:rsidP="005E78EB">
            <w:pPr>
              <w:jc w:val="left"/>
              <w:rPr>
                <w:szCs w:val="21"/>
              </w:rPr>
            </w:pPr>
            <w:r w:rsidRPr="00DE4D7D">
              <w:rPr>
                <w:rFonts w:hint="eastAsia"/>
                <w:szCs w:val="21"/>
              </w:rPr>
              <w:t>器具配备和管理通则》（</w:t>
            </w:r>
            <w:r w:rsidRPr="00DE4D7D">
              <w:rPr>
                <w:rFonts w:hint="eastAsia"/>
                <w:szCs w:val="21"/>
              </w:rPr>
              <w:t>GB17167-2006</w:t>
            </w:r>
            <w:r w:rsidRPr="00DE4D7D">
              <w:rPr>
                <w:rFonts w:hint="eastAsia"/>
                <w:szCs w:val="21"/>
              </w:rPr>
              <w:t>）的相关规定。</w:t>
            </w:r>
          </w:p>
        </w:tc>
      </w:tr>
      <w:tr w:rsidR="00CF5B69" w:rsidRPr="00DE4D7D" w:rsidTr="00400B3D">
        <w:tc>
          <w:tcPr>
            <w:tcW w:w="8522" w:type="dxa"/>
            <w:gridSpan w:val="9"/>
          </w:tcPr>
          <w:p w:rsidR="00CF5B69" w:rsidRPr="00DE4D7D" w:rsidRDefault="00CF5B69" w:rsidP="00CF5B69">
            <w:pPr>
              <w:jc w:val="left"/>
              <w:rPr>
                <w:szCs w:val="21"/>
              </w:rPr>
            </w:pPr>
            <w:r w:rsidRPr="00DE4D7D">
              <w:rPr>
                <w:rFonts w:hint="eastAsia"/>
                <w:szCs w:val="21"/>
              </w:rPr>
              <w:lastRenderedPageBreak/>
              <w:t>其它需要说明的情况：无</w:t>
            </w:r>
          </w:p>
        </w:tc>
      </w:tr>
      <w:tr w:rsidR="00CF5B69" w:rsidRPr="00D36895" w:rsidTr="00400B3D">
        <w:tc>
          <w:tcPr>
            <w:tcW w:w="8522" w:type="dxa"/>
            <w:gridSpan w:val="9"/>
          </w:tcPr>
          <w:p w:rsidR="00CF5B69" w:rsidRPr="00D36895" w:rsidRDefault="00CF5B69" w:rsidP="008E63EB">
            <w:pPr>
              <w:jc w:val="left"/>
              <w:rPr>
                <w:szCs w:val="21"/>
              </w:rPr>
            </w:pPr>
            <w:r w:rsidRPr="00DE4D7D">
              <w:rPr>
                <w:rFonts w:hint="eastAsia"/>
                <w:szCs w:val="21"/>
              </w:rPr>
              <w:t>结论及建议：本项目符合国家产业政策及</w:t>
            </w:r>
            <w:r w:rsidR="008E63EB" w:rsidRPr="00DE4D7D">
              <w:rPr>
                <w:rFonts w:hint="eastAsia"/>
                <w:szCs w:val="21"/>
              </w:rPr>
              <w:t>四川省有关法律、法规要求。项目节能设计符合相关标准和规范要求，</w:t>
            </w:r>
            <w:r w:rsidRPr="00DE4D7D">
              <w:rPr>
                <w:rFonts w:hint="eastAsia"/>
                <w:szCs w:val="21"/>
              </w:rPr>
              <w:t>采用的节能技术措施合理，从节能角度讲是合理的。</w:t>
            </w:r>
          </w:p>
        </w:tc>
      </w:tr>
      <w:tr w:rsidR="00D825B3" w:rsidTr="00400B3D">
        <w:tc>
          <w:tcPr>
            <w:tcW w:w="8522" w:type="dxa"/>
            <w:gridSpan w:val="9"/>
          </w:tcPr>
          <w:p w:rsidR="00D825B3" w:rsidRDefault="00D825B3" w:rsidP="00CF5B69">
            <w:pPr>
              <w:jc w:val="center"/>
              <w:rPr>
                <w:sz w:val="28"/>
                <w:szCs w:val="28"/>
              </w:rPr>
            </w:pPr>
          </w:p>
        </w:tc>
      </w:tr>
    </w:tbl>
    <w:p w:rsidR="00CF5B69" w:rsidRPr="00CF5B69" w:rsidRDefault="00CF5B69" w:rsidP="00CF5B69">
      <w:pPr>
        <w:jc w:val="center"/>
        <w:rPr>
          <w:sz w:val="28"/>
          <w:szCs w:val="28"/>
        </w:rPr>
      </w:pPr>
    </w:p>
    <w:sectPr w:rsidR="00CF5B69" w:rsidRPr="00CF5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F0" w:rsidRDefault="00BA4DF0" w:rsidP="00CF5B69">
      <w:r>
        <w:separator/>
      </w:r>
    </w:p>
  </w:endnote>
  <w:endnote w:type="continuationSeparator" w:id="0">
    <w:p w:rsidR="00BA4DF0" w:rsidRDefault="00BA4DF0" w:rsidP="00CF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F0" w:rsidRDefault="00BA4DF0" w:rsidP="00CF5B69">
      <w:r>
        <w:separator/>
      </w:r>
    </w:p>
  </w:footnote>
  <w:footnote w:type="continuationSeparator" w:id="0">
    <w:p w:rsidR="00BA4DF0" w:rsidRDefault="00BA4DF0" w:rsidP="00CF5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69"/>
    <w:rsid w:val="0008734D"/>
    <w:rsid w:val="000920ED"/>
    <w:rsid w:val="000C3D59"/>
    <w:rsid w:val="0031531C"/>
    <w:rsid w:val="003746E5"/>
    <w:rsid w:val="003E136A"/>
    <w:rsid w:val="00400B3D"/>
    <w:rsid w:val="00412A23"/>
    <w:rsid w:val="00540616"/>
    <w:rsid w:val="00553518"/>
    <w:rsid w:val="0055622C"/>
    <w:rsid w:val="005D39FA"/>
    <w:rsid w:val="005E78EB"/>
    <w:rsid w:val="006577CB"/>
    <w:rsid w:val="007D1562"/>
    <w:rsid w:val="007D1D7A"/>
    <w:rsid w:val="008447AD"/>
    <w:rsid w:val="008E63EB"/>
    <w:rsid w:val="00905933"/>
    <w:rsid w:val="00907218"/>
    <w:rsid w:val="009D7F58"/>
    <w:rsid w:val="00AB0987"/>
    <w:rsid w:val="00AB2668"/>
    <w:rsid w:val="00AE1FBC"/>
    <w:rsid w:val="00AE7D4B"/>
    <w:rsid w:val="00B205DB"/>
    <w:rsid w:val="00BA4DF0"/>
    <w:rsid w:val="00BD217E"/>
    <w:rsid w:val="00C144AF"/>
    <w:rsid w:val="00C91C1C"/>
    <w:rsid w:val="00CC3944"/>
    <w:rsid w:val="00CF5B69"/>
    <w:rsid w:val="00D36895"/>
    <w:rsid w:val="00D825B3"/>
    <w:rsid w:val="00DB6712"/>
    <w:rsid w:val="00DC2C3A"/>
    <w:rsid w:val="00DE4D7D"/>
    <w:rsid w:val="00DE7B4E"/>
    <w:rsid w:val="00DF4F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5B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5B69"/>
    <w:rPr>
      <w:sz w:val="18"/>
      <w:szCs w:val="18"/>
    </w:rPr>
  </w:style>
  <w:style w:type="paragraph" w:styleId="a4">
    <w:name w:val="footer"/>
    <w:basedOn w:val="a"/>
    <w:link w:val="Char0"/>
    <w:uiPriority w:val="99"/>
    <w:semiHidden/>
    <w:unhideWhenUsed/>
    <w:rsid w:val="00CF5B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5B69"/>
    <w:rPr>
      <w:sz w:val="18"/>
      <w:szCs w:val="18"/>
    </w:rPr>
  </w:style>
  <w:style w:type="table" w:styleId="a5">
    <w:name w:val="Table Grid"/>
    <w:basedOn w:val="a1"/>
    <w:uiPriority w:val="59"/>
    <w:rsid w:val="00CF5B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rsid w:val="000C3D59"/>
    <w:pPr>
      <w:widowControl/>
    </w:pPr>
    <w:rPr>
      <w:rFonts w:ascii="Calibri" w:eastAsia="宋体" w:hAnsi="Calibri" w:cs="宋体"/>
      <w:kern w:val="0"/>
      <w:szCs w:val="21"/>
    </w:rPr>
  </w:style>
  <w:style w:type="paragraph" w:styleId="a6">
    <w:name w:val="List Paragraph"/>
    <w:basedOn w:val="a"/>
    <w:uiPriority w:val="34"/>
    <w:qFormat/>
    <w:rsid w:val="00DC2C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5B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5B69"/>
    <w:rPr>
      <w:sz w:val="18"/>
      <w:szCs w:val="18"/>
    </w:rPr>
  </w:style>
  <w:style w:type="paragraph" w:styleId="a4">
    <w:name w:val="footer"/>
    <w:basedOn w:val="a"/>
    <w:link w:val="Char0"/>
    <w:uiPriority w:val="99"/>
    <w:semiHidden/>
    <w:unhideWhenUsed/>
    <w:rsid w:val="00CF5B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5B69"/>
    <w:rPr>
      <w:sz w:val="18"/>
      <w:szCs w:val="18"/>
    </w:rPr>
  </w:style>
  <w:style w:type="table" w:styleId="a5">
    <w:name w:val="Table Grid"/>
    <w:basedOn w:val="a1"/>
    <w:uiPriority w:val="59"/>
    <w:rsid w:val="00CF5B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rsid w:val="000C3D59"/>
    <w:pPr>
      <w:widowControl/>
    </w:pPr>
    <w:rPr>
      <w:rFonts w:ascii="Calibri" w:eastAsia="宋体" w:hAnsi="Calibri" w:cs="宋体"/>
      <w:kern w:val="0"/>
      <w:szCs w:val="21"/>
    </w:rPr>
  </w:style>
  <w:style w:type="paragraph" w:styleId="a6">
    <w:name w:val="List Paragraph"/>
    <w:basedOn w:val="a"/>
    <w:uiPriority w:val="34"/>
    <w:qFormat/>
    <w:rsid w:val="00DC2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2999</Characters>
  <Application>Microsoft Office Word</Application>
  <DocSecurity>0</DocSecurity>
  <Lines>24</Lines>
  <Paragraphs>7</Paragraphs>
  <ScaleCrop>false</ScaleCrop>
  <Company>微软中国</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2022-02-15T07:42:00Z</dcterms:created>
  <dcterms:modified xsi:type="dcterms:W3CDTF">2022-02-15T07:42:00Z</dcterms:modified>
</cp:coreProperties>
</file>